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33" w:rsidRDefault="000F3B33">
      <w:pPr>
        <w:pStyle w:val="ConsPlusNormal"/>
        <w:outlineLvl w:val="0"/>
      </w:pPr>
    </w:p>
    <w:p w:rsidR="000F3B33" w:rsidRDefault="000F3B33">
      <w:pPr>
        <w:pStyle w:val="ConsPlusTitle"/>
        <w:jc w:val="center"/>
        <w:outlineLvl w:val="0"/>
      </w:pPr>
      <w:r>
        <w:t>СОВЕТ ДЕПУТАТОВ СТАРООСКОЛЬСКОГО ГОРОДСКОГО ОКРУГА</w:t>
      </w:r>
    </w:p>
    <w:p w:rsidR="000F3B33" w:rsidRDefault="000F3B33">
      <w:pPr>
        <w:pStyle w:val="ConsPlusTitle"/>
        <w:jc w:val="center"/>
      </w:pPr>
      <w:r>
        <w:t>БЕЛГОРОДСКОЙ ОБЛАСТИ</w:t>
      </w:r>
    </w:p>
    <w:p w:rsidR="000F3B33" w:rsidRDefault="000F3B33">
      <w:pPr>
        <w:pStyle w:val="ConsPlusTitle"/>
        <w:jc w:val="center"/>
      </w:pPr>
    </w:p>
    <w:p w:rsidR="000F3B33" w:rsidRDefault="000F3B33">
      <w:pPr>
        <w:pStyle w:val="ConsPlusTitle"/>
        <w:jc w:val="center"/>
      </w:pPr>
      <w:r>
        <w:t>РЕШЕНИЕ</w:t>
      </w:r>
    </w:p>
    <w:p w:rsidR="000F3B33" w:rsidRDefault="000F3B33">
      <w:pPr>
        <w:pStyle w:val="ConsPlusTitle"/>
        <w:jc w:val="center"/>
      </w:pPr>
      <w:r>
        <w:t>от 15 августа 2008 г. N 143</w:t>
      </w:r>
    </w:p>
    <w:p w:rsidR="000F3B33" w:rsidRDefault="000F3B33">
      <w:pPr>
        <w:pStyle w:val="ConsPlusTitle"/>
        <w:jc w:val="center"/>
      </w:pPr>
    </w:p>
    <w:p w:rsidR="000F3B33" w:rsidRDefault="000F3B33">
      <w:pPr>
        <w:pStyle w:val="ConsPlusTitle"/>
        <w:jc w:val="center"/>
      </w:pPr>
      <w:r>
        <w:t>ОБ ОРГАНИЗАЦИИ ТРАНСПОРТНОГО ОБСЛУЖИВАНИЯ НАСЕЛЕНИЯ НА</w:t>
      </w:r>
    </w:p>
    <w:p w:rsidR="000F3B33" w:rsidRDefault="000F3B33">
      <w:pPr>
        <w:pStyle w:val="ConsPlusTitle"/>
        <w:jc w:val="center"/>
      </w:pPr>
      <w:r>
        <w:t>ТЕРРИТОРИИ СТАРООСКОЛЬСКОГО ГОРОДСКОГО ОКРУГА</w:t>
      </w:r>
    </w:p>
    <w:p w:rsidR="000F3B33" w:rsidRDefault="000F3B33">
      <w:pPr>
        <w:pStyle w:val="ConsPlusNormal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Список изменяющих документов </w:t>
            </w:r>
          </w:p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Совета депутатов Старооскольского городского округа </w:t>
            </w:r>
          </w:p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Белгородской области от 19.08.2011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27.02.2012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</w:t>
            </w:r>
          </w:p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28.09.2012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27.03.2013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16.05.2014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</w:t>
            </w:r>
          </w:p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21.11.2014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31.03.2015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07.07.2016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)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802AD" w:rsidRDefault="008802AD">
      <w:pPr>
        <w:pStyle w:val="ConsPlusNormal"/>
        <w:jc w:val="center"/>
      </w:pPr>
    </w:p>
    <w:p w:rsidR="008802AD" w:rsidRDefault="008802AD">
      <w:pPr>
        <w:pStyle w:val="ConsPlusNormal"/>
        <w:jc w:val="center"/>
      </w:pPr>
    </w:p>
    <w:p w:rsidR="000F3B33" w:rsidRDefault="000F3B3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безопасности дорожного движения",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Законом</w:t>
        </w:r>
      </w:hyperlink>
      <w:r>
        <w:t xml:space="preserve"> РФ "О местном самоуправлении в Российской Федерации", </w:t>
      </w:r>
      <w:hyperlink r:id="rId16">
        <w:r>
          <w:rPr>
            <w:color w:val="0000FF"/>
          </w:rPr>
          <w:t>Правилами</w:t>
        </w:r>
      </w:hyperlink>
      <w:r>
        <w:t xml:space="preserve"> организации перевозки пассажиров и багажа автомобильным транспортом в РСФСР, </w:t>
      </w:r>
      <w:hyperlink r:id="rId17">
        <w:r>
          <w:rPr>
            <w:color w:val="0000FF"/>
          </w:rPr>
          <w:t>законом</w:t>
        </w:r>
      </w:hyperlink>
      <w:r>
        <w:t xml:space="preserve"> Белгородской области "О маршрутных пассажирских перевозках в Белгородской области", </w:t>
      </w:r>
      <w:hyperlink r:id="rId18">
        <w:r>
          <w:rPr>
            <w:color w:val="0000FF"/>
          </w:rPr>
          <w:t>Правилами</w:t>
        </w:r>
      </w:hyperlink>
      <w:r>
        <w:t xml:space="preserve"> организации пассажирских перевозок на автомобильном транспорте в Белгородской области, </w:t>
      </w:r>
      <w:hyperlink r:id="rId19">
        <w:r>
          <w:rPr>
            <w:color w:val="0000FF"/>
          </w:rPr>
          <w:t>Уставом</w:t>
        </w:r>
      </w:hyperlink>
      <w:r>
        <w:t xml:space="preserve"> Старооскольского городского округа Белгородской области Совет депутатов Старооскольского городского округа решил: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об организации транспортного обслуживания населения на территории Старооскольского городского округа (прилагается).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>2. Контроль за исполнением решения возложить на постоянную комиссию Совета депутатов Старооскольского городского округа по экономическому развитию (</w:t>
      </w:r>
      <w:proofErr w:type="spellStart"/>
      <w:r>
        <w:t>Лихушин</w:t>
      </w:r>
      <w:proofErr w:type="spellEnd"/>
      <w:r>
        <w:t xml:space="preserve"> А.Е.).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jc w:val="right"/>
      </w:pPr>
      <w:r>
        <w:t>Глава администрации</w:t>
      </w:r>
    </w:p>
    <w:p w:rsidR="000F3B33" w:rsidRDefault="000F3B33">
      <w:pPr>
        <w:pStyle w:val="ConsPlusNormal"/>
        <w:jc w:val="right"/>
      </w:pPr>
      <w:r>
        <w:t>Старооскольского</w:t>
      </w:r>
    </w:p>
    <w:p w:rsidR="000F3B33" w:rsidRDefault="000F3B33">
      <w:pPr>
        <w:pStyle w:val="ConsPlusNormal"/>
        <w:jc w:val="right"/>
      </w:pPr>
      <w:r>
        <w:t>городского округа</w:t>
      </w:r>
    </w:p>
    <w:p w:rsidR="000F3B33" w:rsidRDefault="000F3B33">
      <w:pPr>
        <w:pStyle w:val="ConsPlusNormal"/>
        <w:jc w:val="right"/>
      </w:pPr>
      <w:r>
        <w:t>П.Е.ШИШКИН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jc w:val="right"/>
      </w:pPr>
    </w:p>
    <w:p w:rsidR="000F3B33" w:rsidRDefault="000F3B33">
      <w:pPr>
        <w:pStyle w:val="ConsPlusNormal"/>
        <w:jc w:val="right"/>
      </w:pPr>
    </w:p>
    <w:p w:rsidR="000F3B33" w:rsidRDefault="000F3B33">
      <w:pPr>
        <w:pStyle w:val="ConsPlusNormal"/>
        <w:jc w:val="right"/>
      </w:pPr>
    </w:p>
    <w:p w:rsidR="000F3B33" w:rsidRDefault="000F3B33">
      <w:pPr>
        <w:pStyle w:val="ConsPlusNormal"/>
        <w:jc w:val="right"/>
      </w:pPr>
    </w:p>
    <w:p w:rsidR="000F3B33" w:rsidRDefault="000F3B33">
      <w:pPr>
        <w:pStyle w:val="ConsPlusNormal"/>
        <w:jc w:val="right"/>
        <w:outlineLvl w:val="0"/>
      </w:pPr>
      <w:r>
        <w:t>Утверждено</w:t>
      </w:r>
    </w:p>
    <w:p w:rsidR="000F3B33" w:rsidRDefault="000F3B33">
      <w:pPr>
        <w:pStyle w:val="ConsPlusNormal"/>
        <w:jc w:val="right"/>
      </w:pPr>
      <w:r>
        <w:t>решением</w:t>
      </w:r>
    </w:p>
    <w:p w:rsidR="000F3B33" w:rsidRDefault="000F3B33">
      <w:pPr>
        <w:pStyle w:val="ConsPlusNormal"/>
        <w:jc w:val="right"/>
      </w:pPr>
      <w:r>
        <w:t>Совета депутатов</w:t>
      </w:r>
    </w:p>
    <w:p w:rsidR="000F3B33" w:rsidRDefault="000F3B33">
      <w:pPr>
        <w:pStyle w:val="ConsPlusNormal"/>
        <w:jc w:val="right"/>
      </w:pPr>
      <w:r>
        <w:t>Старооскольского</w:t>
      </w:r>
    </w:p>
    <w:p w:rsidR="000F3B33" w:rsidRDefault="000F3B33">
      <w:pPr>
        <w:pStyle w:val="ConsPlusNormal"/>
        <w:jc w:val="right"/>
      </w:pPr>
      <w:r>
        <w:t>городского округа</w:t>
      </w:r>
    </w:p>
    <w:p w:rsidR="000F3B33" w:rsidRDefault="000F3B33">
      <w:pPr>
        <w:pStyle w:val="ConsPlusNormal"/>
        <w:jc w:val="right"/>
      </w:pPr>
      <w:r>
        <w:t>от 15 августа 2008 года N 143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Title"/>
        <w:jc w:val="center"/>
      </w:pPr>
      <w:bookmarkStart w:id="0" w:name="P34"/>
      <w:bookmarkEnd w:id="0"/>
      <w:r>
        <w:t>ПОЛОЖЕНИЕ</w:t>
      </w:r>
    </w:p>
    <w:p w:rsidR="000F3B33" w:rsidRDefault="000F3B33">
      <w:pPr>
        <w:pStyle w:val="ConsPlusTitle"/>
        <w:jc w:val="center"/>
      </w:pPr>
      <w:r>
        <w:t>ОБ ОРГАНИЗАЦИИ ТРАНСПОРТНОГО ОБСЛУЖИВАНИЯ НАСЕЛЕНИЯ</w:t>
      </w:r>
    </w:p>
    <w:p w:rsidR="000F3B33" w:rsidRDefault="000F3B33">
      <w:pPr>
        <w:pStyle w:val="ConsPlusTitle"/>
        <w:jc w:val="center"/>
      </w:pPr>
      <w:r>
        <w:t>НА ТЕРРИТОРИИ СТАРООСКОЛЬСКОГО ГОРОДСКОГО ОКРУГА</w:t>
      </w:r>
    </w:p>
    <w:p w:rsidR="000F3B33" w:rsidRDefault="000F3B33">
      <w:pPr>
        <w:pStyle w:val="ConsPlusNormal"/>
        <w:ind w:firstLine="540"/>
        <w:jc w:val="both"/>
      </w:pPr>
    </w:p>
    <w:p w:rsidR="008802AD" w:rsidRDefault="008802AD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Список изменяющих документов </w:t>
            </w:r>
          </w:p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Совета депутатов Старооскольского городского округа </w:t>
            </w:r>
          </w:p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Белгородской области от 07.07.2016 N 445)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2AD" w:rsidRDefault="008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802AD" w:rsidRDefault="008802AD">
      <w:pPr>
        <w:pStyle w:val="ConsPlusNormal"/>
        <w:ind w:firstLine="540"/>
        <w:jc w:val="both"/>
      </w:pPr>
    </w:p>
    <w:p w:rsidR="008802AD" w:rsidRDefault="008802AD">
      <w:pPr>
        <w:pStyle w:val="ConsPlusNormal"/>
        <w:ind w:firstLine="540"/>
        <w:jc w:val="both"/>
      </w:pPr>
      <w:bookmarkStart w:id="1" w:name="_GoBack"/>
      <w:bookmarkEnd w:id="1"/>
    </w:p>
    <w:p w:rsidR="000F3B33" w:rsidRDefault="000F3B33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>1.1. Положение об организации транспортного обслуживания населения на территории Старооскольского городского округа (далее - Положение) регулирует правоотношения, связанные с созданием условий для предоставления транспортных услуг населению и организации транспортного обслуживания населения автомобильным и городским наземным электрическим транспортом в границах Старооскольского городского округа, в том числе отношения, связанные с установлением, изменением и отменой муниципальных маршрутов регулярных перевозок.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1.2. Действие настоящего Положения распространяется на юридические лица независимо от организационно-правовой формы и формы собственности, индивидуальных предпринимателей или участников договора простого товарищества и подлежит исполнению на всей территории Старооскольского городского округа.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1.3. Под организацией транспортного обслуживания населения понимается реализация комплекса мероприятий, направленных на удовлетворение потребности населения Старооскольского городского округа в услугах по перевозке пассажиров и багажа автомобильным и городским наземным электрическим транспортом в городском и пригородном сообщении в границах Старооскольского городского округа. Организация транспортного обслуживания населения основывается на следующих основных принципах: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- безопасности пассажирских перевозок автомобильным и городским наземным электрическим транспортом;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- доступности пассажирских перевозок пассажиров и багажа автомобильным и городским наземным электрическим транспортом;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- качества пассажирских перевозок автомобильным и городским наземным электрическим транспортом (в соответствии с номенклатурой показателей качества транспортных услуг на пассажирские перевозки ГОСТ Р 51004-96 и характеристики качества транспортных услуг, а также терминов и определений ГОСТ Р 510096-96).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 xml:space="preserve">1.4. Данное Положение разработано на основании Гражданского </w:t>
      </w:r>
      <w:hyperlink r:id="rId2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транспорта",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N 220-ФЗ), других федеральных законов и иных нормативных правовых актов Российской Федерации и Белгородской области.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jc w:val="center"/>
        <w:outlineLvl w:val="1"/>
      </w:pPr>
      <w:r>
        <w:t>2. Полномочия органов местного самоуправления в области</w:t>
      </w:r>
    </w:p>
    <w:p w:rsidR="000F3B33" w:rsidRDefault="000F3B33">
      <w:pPr>
        <w:pStyle w:val="ConsPlusNormal"/>
        <w:jc w:val="center"/>
      </w:pPr>
      <w:r>
        <w:t>создания транспортных услуг населению и организации</w:t>
      </w:r>
    </w:p>
    <w:p w:rsidR="000F3B33" w:rsidRDefault="000F3B33">
      <w:pPr>
        <w:pStyle w:val="ConsPlusNormal"/>
        <w:jc w:val="center"/>
      </w:pPr>
      <w:r>
        <w:t>транспортного обслуживания населения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>2.1. Совет депутатов Старооскольского городского округа принимает нормативные правовые акты, регулирующие отношения по организации регулярных перевозок, не урегулированные нормативными правовыми актами Российской Федерации и нормативными правовыми актами Белгородской области.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 Администрация Старооскольского городского округа (далее - Администрация) является уполномоченным органом местного самоуправления, осуществляющим следующие функции: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2.2.1. Утверждает документы планирования регулярных перевозок, иные документы развития и оптимизации маршрутной сети регулярных перевозок пассажиров и багажа автомобильным и городским наземным электрическим транспортом на территории Старооскольского городского округа;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2.2.2. Определяет порядок установления, изменения и отмены муниципальных маршрутов регулярных перевозок в городском и пригородном сообщении, в том числе основания для отказа в установлении либо изменении данных маршрутов, основания для отмены данных маршрутов, с учетом положений федерального и областного законодательства;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 xml:space="preserve">2.2.3. Принимает решение об установлении, изменении и отмене муниципальных маршрутов </w:t>
      </w:r>
      <w:r>
        <w:lastRenderedPageBreak/>
        <w:t>регулярных перевозок пассажиров и багажа автомобильным и наземным электрическим транспортом;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2.2.4. Принимает решение об установлении вида регулярных перевозок на вновь устанавливаемых муниципальных маршрутах городского и пригородного сообщения, об изменении вида регулярных перевозок пассажиров и багажа автомобильным и городским наземным электрическим транспортом по муниципальным маршрутам таких перевозок;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2.2.5. Ведет реестр муниципальных маршрутов регулярных перевозок пассажиров и багажа автомобильным и городским наземным электрическим транспортом городского и пригородного сообщения, вносит в реестр сведения об установлении нового муниципального маршрута, изменении и отмене муниципального маршрута, включенного в реестр;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2.2.6. Размещает сведения, включенные в реестр муниципальных маршрутов регулярных перевозок пассажиров и багажа автомобильным и городским наземным электрическим транспортом городского и пригородного сообщения на официальном сайте органов местного самоуправления Старооскольского городского округа в информационно-телекоммуникационной сети "Интернет";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2.2.7. Определяет потребность населения Старооскольского городского округа в транспортном обслуживании на основании анализа интенсивности пассажиропотока и состояния рынка транспортных услуг, устанавливает необходимое количество транспортных средств исходя из технической вместимости, необходимых для обслуживания муниципальных маршрутов регулярных перевозок;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2.2.8. Утверждает документацию о проведении и проводит открытый конкурс на право осуществления перевозок по муниципальным маршрутам регулярных перевозок;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2.2.9. Устанавливает шкалу для оценки критериев, по которым осуществляется оценка и сопоставление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и наземным электрическим транспортом;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 xml:space="preserve">2.2.10. Осуществляет функции муниципального заказчика при заключении муниципальных контрактов на выполнение работ (оказание услуг), связанных с осуществлением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N 220-ФЗ;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2.2.11. Утверждает технические характеристики, предъявляемые к автомобильному транспорту и городскому наземному электрическому транспорту для указания в карте маршрута регулярных перевозок;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2.2.12. Оформляет, переоформляет и выдает свидетельства об осуществлении перевозок по муниципальным маршрутам регулярных перевозок пассажиров и багажа автомобильным и городским наземным электрическим транспортом по нерегулируемым тарифам и карты этих маршрутов;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2.2.13. Организует и осуществляет контроль в пределах своей компетенции за осуществлением регулярных перевозок пассажиров и багажа автомобильным и городским наземным электрическим транспортом на территории Старооскольского городского округа;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2.2.14. Обращается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и наземным электрическим транспортом при наступлении обстоятельств, установленных федеральным или областным законодательством;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2.2.15. Осуществляет другие полномочия в сфере организации транспортного обслуживания населения и организации регулярных перевозок пассажиров и багажа автомобильным и городским наземным электрическим транспортом в соответствии с федеральными законами, иными нормативными правовыми актами Российской Федерации.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jc w:val="center"/>
        <w:outlineLvl w:val="1"/>
      </w:pPr>
      <w:r>
        <w:t>3. Маршрутная сеть регулярных перевозок по муниципальным</w:t>
      </w:r>
    </w:p>
    <w:p w:rsidR="000F3B33" w:rsidRDefault="000F3B33">
      <w:pPr>
        <w:pStyle w:val="ConsPlusNormal"/>
        <w:jc w:val="center"/>
      </w:pPr>
      <w:r>
        <w:t>маршрутам Старооскольского городского округа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lastRenderedPageBreak/>
        <w:t>3.1. Для выполнения регулярных перевозок на территории Старооскольского городского округа организовывается единая маршрутная сеть муниципальных маршрутов регулярных перевозок, которая состоит из: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- муниципальных маршрутов регулярных перевозок пассажиров и багажа автомобильным и городским электрическим наземным транспортом городского сообщения;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- муниципальных маршрутов регулярных перевозок пассажиров и багажа автомобильным и городским электрическим наземным транспортом пригородного сообщения.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3.2. Формирование маршрутной сети осуществляется Администрацией путем установления, изменения, отмены муниципальных маршрутов регулярных перевозок.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3.3. Организация маршрутной сети осуществляется посредством формирования и ведения реестра муниципальных маршрутов регулярных перевозок.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jc w:val="center"/>
        <w:outlineLvl w:val="1"/>
      </w:pPr>
      <w:r>
        <w:t>4. Основания для установления, изменения и отмены</w:t>
      </w:r>
    </w:p>
    <w:p w:rsidR="000F3B33" w:rsidRDefault="000F3B33">
      <w:pPr>
        <w:pStyle w:val="ConsPlusNormal"/>
        <w:jc w:val="center"/>
      </w:pPr>
      <w:r>
        <w:t>муниципальных маршрутов регулярных перевозок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>4.1. Муниципальный маршрут регулярных перевозок пассажиров и багажа автомобильным и городским наземным электрическим транспортом устанавливается, изменяется или отменяется по инициативе Администрации, юридических лиц, индивидуальных предпринимателей или уполномоченного участника договора простого товарищества, имеющих намерение осуществлять регулярные перевозки пассажиров и багажа или осуществляющих регулярные перевозки пассажиров и багажа автомобильным и наземным электрическим транспортом.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4.2. Основанием для установления (открытия новых) муниципальных маршрутов регулярных перевозок являются: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4.2.1. Потребность населения Старооскольского городского округа в пассажирских перевозках;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4.2.2. Оптимизация маршрутной сети путем изменения двух или более характеристик существующих муниципальных маршрутов регулярных перевозок, установленных паспортом маршрута;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4.2.3. Изменение дорожной и градостроительной ситуации Старооскольского городского округа;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4.2.4. Создание либо ликвидация крупных предприятий торговли, медицинских учреждений, спортивных объектов и иных социально значимых объектов.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4.3. Основанием для изменения муниципальных маршрутов регулярных перевозок являются: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4.3.1. Потребность населения Старооскольского городского округа в пассажирских перевозках и (или) изменение пассажиропотоков;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4.3.2. Оптимизация маршрутной сети путем изменения менее двух характеристик существующих муниципальных маршрутов регулярных перевозок, установленных паспортом маршрута;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4.3.3. Изменение дорожной и градостроительной ситуации Старооскольского городского округа;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4.3.4. Создание либо ликвидация крупных предприятий торговли, медицинских учреждений, спортивных объектов и иных социально значимых объектов;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4.3.5. Неоднократное отсутствие заявок на участие в открытом конкурсе на выполнение работ, связанных с осуществлением регулярных перевозок.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4.4. Основанием для отмены муниципальных маршрутов регулярных перевозок являются: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4.4.1. Открытие новых маршрутов;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4.4.2. Оптимизация маршрутной сети;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lastRenderedPageBreak/>
        <w:t>4.4.3. Отсутствие устойчивого или изменение существующего пассажиропотока;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4.4.4. Наступление обстоятельств, не позволяющих обеспечить безопасность движения;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4.4.5. Ввод в действие новых или закрытие старых объектов транспортной инфраструктуры;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4.4.6. Неоднократное отсутствие заявок на участие в открытом конкурсе на выполнение работ (оказание услуг), связанных с осуществлением регулярных перевозок.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4.5. Муниципальный маршрут регулярных перевозок пассажиров и багажа считается установленным или измененным со дня включения сведений о нем в реестр муниципальных маршрутов регулярных перевозок пассажиров и багажа автомобильным и электрическим наземным транспортом или изменения таких сведений в этом реестре.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4.6. Муниципальный маршрут регулярных перевозок пассажиров и багажа считается отмененным со дня исключения сведений о данном маршруте из реестра муниципальных маршрутов регулярных перевозок пассажиров и багажа автомобильным и электрическим наземным транспортом.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jc w:val="center"/>
        <w:outlineLvl w:val="1"/>
      </w:pPr>
      <w:r>
        <w:t>5. Организация регулярных перевозок пассажиров и багажа</w:t>
      </w:r>
    </w:p>
    <w:p w:rsidR="000F3B33" w:rsidRDefault="000F3B33">
      <w:pPr>
        <w:pStyle w:val="ConsPlusNormal"/>
        <w:jc w:val="center"/>
      </w:pPr>
      <w:r>
        <w:t>автомобильным и городским наземным электрическим транспортом</w:t>
      </w:r>
    </w:p>
    <w:p w:rsidR="000F3B33" w:rsidRDefault="000F3B33">
      <w:pPr>
        <w:pStyle w:val="ConsPlusNormal"/>
        <w:jc w:val="center"/>
      </w:pPr>
      <w:r>
        <w:t>по муниципальным маршрутам по регулируемым тарифам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>5.1.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 xml:space="preserve">5.2.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N 220-ФЗ.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5.3. Уполномоченный орган выдает на срок действия муниципального контракта карты маршрута регулярных перевозок в соответствии с максимальным количеством транспортных средств, необходимых для исполнения соответствующего контракта.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5.4. Регулируемые тарифы на перевозки пассажиров по муниципальным маршрутам регулярных перевозок устанавливаются в соответствии с законодательством Российской Федерации.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jc w:val="center"/>
        <w:outlineLvl w:val="1"/>
      </w:pPr>
      <w:r>
        <w:t>6. Организация регулярных перевозок пассажиров и багажа</w:t>
      </w:r>
    </w:p>
    <w:p w:rsidR="000F3B33" w:rsidRDefault="000F3B33">
      <w:pPr>
        <w:pStyle w:val="ConsPlusNormal"/>
        <w:jc w:val="center"/>
      </w:pPr>
      <w:r>
        <w:t>автомобильным и городским наземным электрическим транспортом</w:t>
      </w:r>
    </w:p>
    <w:p w:rsidR="000F3B33" w:rsidRDefault="000F3B33">
      <w:pPr>
        <w:pStyle w:val="ConsPlusNormal"/>
        <w:jc w:val="center"/>
      </w:pPr>
      <w:r>
        <w:t>по муниципальным маршрутам по нерегулируемым тарифам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>6.1. В целях осуществления регулярных перевозок пассажиров и багажа автомобильным и городским наземным электрическим транспортом по муниципальным маршрутам по нерегулируемым тарифам Администрация выдает свидетельства об осуществлении перевозок по муниципальным маршрутам регулярных перевозок пассажиров и багажа автомобильным и наземным электрическим транспортом и карты этих маршрутов.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 xml:space="preserve">6.2. Свидетельство об осуществлении перевозок по муниципальному маршруту регулярных перевозок пассажиров и багажа автомобильным и городским наземным электрическим транспортом и карты этого маршрута выдаются по результатам открытого конкурса на право осуществления перевозок по муниципальному маршруту регулярных перевозок пассажиров и багажа автомобильным транспортном при наличии обстоятельств, предусмотренных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N 220-ФЗ.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 xml:space="preserve">6.3. Без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свидетельство об осуществлении перевозок по муниципальному маршруту регулярных перевозок пассажиров и багажа автомобильным и городским наземным электрическим транспортом и карты этого маршрута выдаются в случаях, указанных в Федеральном </w:t>
      </w:r>
      <w:hyperlink r:id="rId27">
        <w:r>
          <w:rPr>
            <w:color w:val="0000FF"/>
          </w:rPr>
          <w:t>законе</w:t>
        </w:r>
      </w:hyperlink>
      <w:r>
        <w:t xml:space="preserve"> N 220-ФЗ.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 xml:space="preserve">6.4. Открытые конкурсы на право осуществления перевозок по муниципальным маршрутам </w:t>
      </w:r>
      <w:r>
        <w:lastRenderedPageBreak/>
        <w:t xml:space="preserve">регулярных перевозок пассажиров и багажа автомобильным и городским наземным электрическим транспортом проводятся в порядке, установленном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N 220-ФЗ.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6.5. Администрация устанавливает требования к осуществлению перевозок по муниципальному маршруту регулярных перевозок пассажиров и багажа по нерегулируемым тарифам.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 xml:space="preserve">6.6. Администрация прекращает действие свидетельства об осуществлении перевозок по муниципальному маршруту регулярных перевозок пассажиров и багажа автомобильным и городским наземным электрическим транспортом при наличии обстоятельств и в порядке, предусмотренных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N 220-ФЗ.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jc w:val="center"/>
        <w:outlineLvl w:val="1"/>
      </w:pPr>
      <w:r>
        <w:t>7. Изменение вида регулярных перевозок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>7.1. Изменение вида регулярных перевозок осуществляется Администрацией в соответствии с документом планирования регулярных перевозок.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7.2. Администрация при принятии решения об изменении вида регулярных перевозок уведомляет об этом решении юридическое лицо, индивидуального предпринимателя, уполномоченного участника договора простого товарищества, с которым заключен муниципальный контракт или которому выдано свидетельство об осуществлении перевозок по муниципальному маршруту регулярных перевозок пассажиров и багажа автомобильным и городским наземным электрическим транспортом, осуществляющего регулярные перевозки по соответствующему маршруту, не позднее ста восьмидесяти дней со дня вступления указанного решения в силу.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>7.3. Сведения об изменении вида регулярных перевозок вносятся в реестр муниципальных маршрутов регулярных перевозок.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jc w:val="center"/>
        <w:outlineLvl w:val="1"/>
      </w:pPr>
      <w:r>
        <w:t>8. Контроль за осуществлением регулярных перевозок</w:t>
      </w:r>
    </w:p>
    <w:p w:rsidR="000F3B33" w:rsidRDefault="000F3B33">
      <w:pPr>
        <w:pStyle w:val="ConsPlusNormal"/>
        <w:jc w:val="center"/>
      </w:pPr>
      <w:r>
        <w:t>пассажиров и багажа автомобильным и городским наземным</w:t>
      </w:r>
    </w:p>
    <w:p w:rsidR="000F3B33" w:rsidRDefault="000F3B33">
      <w:pPr>
        <w:pStyle w:val="ConsPlusNormal"/>
        <w:jc w:val="center"/>
      </w:pPr>
      <w:r>
        <w:t>электрическим транспортом по муниципальным маршрутам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  <w:r>
        <w:t>8.1. Администрация организует контроль за выполнением условий муниципального контракта или свидетельства об осуществлении перевозок по муниципальному маршруту регулярных перевозок пассажиров и багажа автомобильным и городским наземным электрическим транспортом.</w:t>
      </w:r>
    </w:p>
    <w:p w:rsidR="000F3B33" w:rsidRDefault="000F3B33">
      <w:pPr>
        <w:pStyle w:val="ConsPlusNormal"/>
        <w:spacing w:before="200"/>
        <w:ind w:firstLine="540"/>
        <w:jc w:val="both"/>
      </w:pPr>
      <w:r>
        <w:t xml:space="preserve">8.2. Юридическое лицо, индивидуальный предприниматель, уполномоченный участник договора простого товарищества, с которым заключен муниципальный контракт или которому выдано свидетельство об осуществлении перевозок по муниципальному маршруту регулярных перевозок пассажиров и багажа автомобильным и городским наземным электрическим транспортом, направляет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N 220-ФЗ в Администрацию ежеквартальные отчеты об осуществлении регулярных перевозок пассажиров и багажа автомобильным и наземным электрическим транспортом по муниципальным маршрутам таких перевозок. Форма и сроки направления этих отчетов устанавливаются федеральным законодательством.</w:t>
      </w: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ind w:firstLine="540"/>
        <w:jc w:val="both"/>
      </w:pPr>
    </w:p>
    <w:p w:rsidR="000F3B33" w:rsidRDefault="000F3B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E77" w:rsidRDefault="00CA5E77"/>
    <w:sectPr w:rsidR="00CA5E77" w:rsidSect="0002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33"/>
    <w:rsid w:val="000F3B33"/>
    <w:rsid w:val="007315FD"/>
    <w:rsid w:val="0077703B"/>
    <w:rsid w:val="008802AD"/>
    <w:rsid w:val="00C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009A"/>
  <w15:chartTrackingRefBased/>
  <w15:docId w15:val="{C5E21DAE-2329-4B0E-BD57-C17ECE7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3B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F3B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ED41E80E425CDBE33629FE819C059F1D130D22FBE4083E5EC855F9274DAB086047FE65397C071BA8FA7CF82AEA1D792FF95F81F3021A71BC118W452G" TargetMode="External"/><Relationship Id="rId13" Type="http://schemas.openxmlformats.org/officeDocument/2006/relationships/hyperlink" Target="consultantplus://offline/ref=AF2ECE7E838A054DCBA34F27823FFAB566B0926B52D22EF46377C21B6B7DDEB7AE38DAE50897C1419C3760BD639A5947D5A02E10sD16G" TargetMode="External"/><Relationship Id="rId18" Type="http://schemas.openxmlformats.org/officeDocument/2006/relationships/hyperlink" Target="consultantplus://offline/ref=AF2ECE7E838A054DCBA3512A9453A0B866BBCD6157D820A13475934E6578D6E7E62894A2079D9510D8636AB732D51C13C6A32B0CD5EC75E440A4s215G" TargetMode="External"/><Relationship Id="rId26" Type="http://schemas.openxmlformats.org/officeDocument/2006/relationships/hyperlink" Target="consultantplus://offline/ref=AF2ECE7E838A054DCBA34F27823FFAB566B1956E5ADB2EF46377C21B6B7DDEB7BC3882EB0B998B11D97C6FBC64s81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2ECE7E838A054DCBA34F27823FFAB566B1936B52DD2EF46377C21B6B7DDEB7BC3882EB0B998B11D97C6FBC64s816G" TargetMode="External"/><Relationship Id="rId7" Type="http://schemas.openxmlformats.org/officeDocument/2006/relationships/hyperlink" Target="consultantplus://offline/ref=BBCED41E80E425CDBE33629FE819C059F1D130D22FB44182E6EC855F9274DAB086047FE65397C071BA8FA7CC82AEA1D792FF95F81F3021A71BC118W452G" TargetMode="External"/><Relationship Id="rId12" Type="http://schemas.openxmlformats.org/officeDocument/2006/relationships/hyperlink" Target="consultantplus://offline/ref=AF2ECE7E838A054DCBA34F27823FFAB566B1926C5AD82EF46377C21B6B7DDEB7BC3882EB0B998B11D97C6FBC64s816G" TargetMode="External"/><Relationship Id="rId17" Type="http://schemas.openxmlformats.org/officeDocument/2006/relationships/hyperlink" Target="consultantplus://offline/ref=AF2ECE7E838A054DCBA3512A9453A0B866BBCD615BDD2DA33475934E6578D6E7E62894A2079D9510D86A6FB732D51C13C6A32B0CD5EC75E440A4s215G" TargetMode="External"/><Relationship Id="rId25" Type="http://schemas.openxmlformats.org/officeDocument/2006/relationships/hyperlink" Target="consultantplus://offline/ref=AF2ECE7E838A054DCBA34F27823FFAB566B1956E5ADB2EF46377C21B6B7DDEB7BC3882EB0B998B11D97C6FBC64s81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2ECE7E838A054DCBA34F27823FFAB560B7966D54D073FE6B2ECE196C7281A0A971D6E60A9C9415D3363CF833895943D5A32F0CD6ED69sE14G" TargetMode="External"/><Relationship Id="rId20" Type="http://schemas.openxmlformats.org/officeDocument/2006/relationships/hyperlink" Target="consultantplus://offline/ref=B9978570785B7A9B8FC7066D76ADEFD6A257C7A884E677978B233F63EA57EDFFFEA6A2CDF26F96E606790E3A1EF92DD18276D22706D76902276BABq053G" TargetMode="External"/><Relationship Id="rId29" Type="http://schemas.openxmlformats.org/officeDocument/2006/relationships/hyperlink" Target="consultantplus://offline/ref=AF2ECE7E838A054DCBA34F27823FFAB566B1956E5ADB2EF46377C21B6B7DDEB7BC3882EB0B998B11D97C6FBC64s81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ED41E80E425CDBE33629FE819C059F1D130D22FB64985E0EC855F9274DAB086047FE65397C071BA8FA7CF82AEA1D792FF95F81F3021A71BC118W452G" TargetMode="External"/><Relationship Id="rId11" Type="http://schemas.openxmlformats.org/officeDocument/2006/relationships/hyperlink" Target="consultantplus://offline/ref=BBCED41E80E425CDBE33629FE819C059F1D130D229B64085E4EC855F9274DAB086047FE65397C071BA8FA7CF82AEA1D792FF95F81F3021A71BC118W452G" TargetMode="External"/><Relationship Id="rId24" Type="http://schemas.openxmlformats.org/officeDocument/2006/relationships/hyperlink" Target="consultantplus://offline/ref=AF2ECE7E838A054DCBA34F27823FFAB566B1956E5ADB2EF46377C21B6B7DDEB7BC3882EB0B998B11D97C6FBC64s816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BCED41E80E425CDBE33629FE819C059F1D130D22EB14984E4EC855F9274DAB086047FE65397C071BA8FA7CF82AEA1D792FF95F81F3021A71BC118W452G" TargetMode="External"/><Relationship Id="rId15" Type="http://schemas.openxmlformats.org/officeDocument/2006/relationships/hyperlink" Target="consultantplus://offline/ref=AF2ECE7E838A054DCBA34F27823FFAB56AB2906C57D073FE6B2ECE196C7281A0A971D6E60A9F9111D3363CF833895943D5A32F0CD6ED69sE14G" TargetMode="External"/><Relationship Id="rId23" Type="http://schemas.openxmlformats.org/officeDocument/2006/relationships/hyperlink" Target="consultantplus://offline/ref=AF2ECE7E838A054DCBA34F27823FFAB566B1956E5ADB2EF46377C21B6B7DDEB7BC3882EB0B998B11D97C6FBC64s816G" TargetMode="External"/><Relationship Id="rId28" Type="http://schemas.openxmlformats.org/officeDocument/2006/relationships/hyperlink" Target="consultantplus://offline/ref=AF2ECE7E838A054DCBA34F27823FFAB566B1956E5ADB2EF46377C21B6B7DDEB7BC3882EB0B998B11D97C6FBC64s816G" TargetMode="External"/><Relationship Id="rId10" Type="http://schemas.openxmlformats.org/officeDocument/2006/relationships/hyperlink" Target="consultantplus://offline/ref=BBCED41E80E425CDBE33629FE819C059F1D130D228B54A83E5EC855F9274DAB086047FE65397C071BA8FA7CF82AEA1D792FF95F81F3021A71BC118W452G" TargetMode="External"/><Relationship Id="rId19" Type="http://schemas.openxmlformats.org/officeDocument/2006/relationships/hyperlink" Target="consultantplus://offline/ref=AF2ECE7E838A054DCBA3512A9453A0B866BBCD615ADF22A33C2899463C74D4E0E97783A54E919410D86264BA6DD009029EAF2F17CAEC6AF842A625sC1E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BBCED41E80E425CDBE33629FE819C059F1D130D22EB24A83E7EC855F9274DAB086047FE65397C071BA8FA7CF82AEA1D792FF95F81F3021A71BC118W452G" TargetMode="External"/><Relationship Id="rId9" Type="http://schemas.openxmlformats.org/officeDocument/2006/relationships/hyperlink" Target="consultantplus://offline/ref=BBCED41E80E425CDBE33629FE819C059F1D130D228B74A82E6EC855F9274DAB086047FE65397C071BA8FA7CC82AEA1D792FF95F81F3021A71BC118W452G" TargetMode="External"/><Relationship Id="rId14" Type="http://schemas.openxmlformats.org/officeDocument/2006/relationships/hyperlink" Target="consultantplus://offline/ref=AF2ECE7E838A054DCBA34F27823FFAB566B2916D5ADC2EF46377C21B6B7DDEB7AE38DAE70A9C9417DC6939ED22D15547CEBC2F13CAEF6BE4s412G" TargetMode="External"/><Relationship Id="rId22" Type="http://schemas.openxmlformats.org/officeDocument/2006/relationships/hyperlink" Target="consultantplus://offline/ref=AF2ECE7E838A054DCBA34F27823FFAB566B1926C5AD82EF46377C21B6B7DDEB7BC3882EB0B998B11D97C6FBC64s816G" TargetMode="External"/><Relationship Id="rId27" Type="http://schemas.openxmlformats.org/officeDocument/2006/relationships/hyperlink" Target="consultantplus://offline/ref=AF2ECE7E838A054DCBA34F27823FFAB566B1956E5ADB2EF46377C21B6B7DDEB7BC3882EB0B998B11D97C6FBC64s816G" TargetMode="External"/><Relationship Id="rId30" Type="http://schemas.openxmlformats.org/officeDocument/2006/relationships/hyperlink" Target="consultantplus://offline/ref=AF2ECE7E838A054DCBA34F27823FFAB566B1956E5ADB2EF46377C21B6B7DDEB7BC3882EB0B998B11D97C6FBC64s81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3421</Words>
  <Characters>19504</Characters>
  <Application>Microsoft Office Word</Application>
  <DocSecurity>0</DocSecurity>
  <Lines>162</Lines>
  <Paragraphs>45</Paragraphs>
  <ScaleCrop>false</ScaleCrop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2022-11-15T06:53:00Z</dcterms:created>
  <dcterms:modified xsi:type="dcterms:W3CDTF">2022-11-15T06:58:00Z</dcterms:modified>
</cp:coreProperties>
</file>