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Димова Федора Георгиевича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1603039:23,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</w:t>
      </w:r>
      <w:r>
        <w:rPr>
          <w:sz w:val="26"/>
          <w:szCs w:val="26"/>
        </w:rPr>
        <w:t xml:space="preserve">для строительства индивидуального жилого дома</w:t>
      </w:r>
      <w:r>
        <w:rPr>
          <w:sz w:val="26"/>
          <w:szCs w:val="26"/>
        </w:rPr>
        <w:t xml:space="preserve">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Димова Федора Георгиевича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– постановления главы администрации Городищенского сельсовета Старооскольского района  от </w:t>
      </w:r>
      <w:r>
        <w:rPr>
          <w:sz w:val="26"/>
          <w:szCs w:val="26"/>
        </w:rPr>
        <w:t xml:space="preserve">01 </w:t>
      </w:r>
      <w:r>
        <w:rPr>
          <w:sz w:val="26"/>
          <w:szCs w:val="26"/>
        </w:rPr>
        <w:t xml:space="preserve">июня 199</w:t>
      </w:r>
      <w:r>
        <w:rPr>
          <w:sz w:val="26"/>
          <w:szCs w:val="26"/>
        </w:rPr>
        <w:t xml:space="preserve">4 года №81;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09.04.2024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2024-09-24T12:46:59Z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