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87426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EA1CAE1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87426B" w:rsidRPr="0087426B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363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1003F3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87426B" w:rsidRPr="0087426B">
        <w:rPr>
          <w:sz w:val="26"/>
          <w:szCs w:val="26"/>
        </w:rPr>
        <w:t>Звягинцеву Инну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87426B" w:rsidRPr="0087426B">
        <w:rPr>
          <w:sz w:val="26"/>
          <w:szCs w:val="26"/>
        </w:rPr>
        <w:t>31:05:0514009:21,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363</w:t>
      </w:r>
      <w:r>
        <w:rPr>
          <w:sz w:val="26"/>
          <w:szCs w:val="26"/>
        </w:rPr>
        <w:t>.</w:t>
      </w:r>
    </w:p>
    <w:p w14:paraId="675E98CD" w14:textId="7B77997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7426B" w:rsidRPr="0087426B">
        <w:rPr>
          <w:sz w:val="26"/>
          <w:szCs w:val="26"/>
        </w:rPr>
        <w:t>Звягинцевой Инны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5324E1A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87426B" w:rsidRPr="0087426B">
        <w:rPr>
          <w:sz w:val="26"/>
          <w:szCs w:val="26"/>
        </w:rPr>
        <w:t>от 27 октября 1993 года № 177-369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87426B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