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3D599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CB5839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D599C" w:rsidRPr="003D599C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553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9880B6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D599C" w:rsidRPr="003D599C">
        <w:rPr>
          <w:sz w:val="26"/>
          <w:szCs w:val="26"/>
        </w:rPr>
        <w:t>Небера Анатолия Павловича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D599C" w:rsidRPr="003D599C">
        <w:rPr>
          <w:sz w:val="26"/>
          <w:szCs w:val="26"/>
        </w:rPr>
        <w:t>31:05:0514007:31,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553.</w:t>
      </w:r>
    </w:p>
    <w:p w14:paraId="675E98CD" w14:textId="661E7D1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D599C" w:rsidRPr="003D599C">
        <w:rPr>
          <w:sz w:val="26"/>
          <w:szCs w:val="26"/>
        </w:rPr>
        <w:t>Небера Анатолия Павловича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0CBBC4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D599C" w:rsidRPr="003D599C">
        <w:rPr>
          <w:sz w:val="26"/>
          <w:szCs w:val="26"/>
        </w:rPr>
        <w:t>от 27 октября 1993 года № 177-559.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D599C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Company>MoBIL GROUP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