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27595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6E8D3B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27595E" w:rsidRPr="0027595E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974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7C63377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27595E" w:rsidRPr="0027595E">
        <w:rPr>
          <w:sz w:val="26"/>
          <w:szCs w:val="26"/>
        </w:rPr>
        <w:t>Камышникова Николая Петровича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27595E" w:rsidRPr="0027595E">
        <w:rPr>
          <w:sz w:val="26"/>
          <w:szCs w:val="26"/>
        </w:rPr>
        <w:t>31:05:0514006:32,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974.</w:t>
      </w:r>
    </w:p>
    <w:p w14:paraId="675E98CD" w14:textId="31E80489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27595E" w:rsidRPr="0027595E">
        <w:rPr>
          <w:sz w:val="26"/>
          <w:szCs w:val="26"/>
        </w:rPr>
        <w:t>Камышникова Николая Петровича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A6D7DA7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27595E" w:rsidRPr="0027595E">
        <w:rPr>
          <w:sz w:val="26"/>
          <w:szCs w:val="26"/>
        </w:rPr>
        <w:t>от 27 октября 1993 года № 177-974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27595E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>MoBIL GROUP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