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160.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Письман Нону Дойникову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31:05:0507006:6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 площадью </w:t>
      </w:r>
      <w:r>
        <w:rPr>
          <w:sz w:val="26"/>
          <w:szCs w:val="26"/>
          <w:highlight w:val="none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, вид разрешенног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ведения 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160.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Письман Ноны Дойниковы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whit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</w:t>
      </w:r>
      <w:r>
        <w:rPr>
          <w:sz w:val="26"/>
          <w:szCs w:val="26"/>
          <w:highlight w:val="white"/>
        </w:rPr>
        <w:t xml:space="preserve"> 154-159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