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sz w:val="26"/>
                <w:highlight w:val="white"/>
              </w:rPr>
              <w:t xml:space="preserve">Белгородская область, р-н Старооскольский, с/т " Сосна" Участок 100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b/>
                <w:sz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Бодряшкину Анну Сергеевну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/>
          <w:sz w:val="26"/>
          <w:szCs w:val="24"/>
          <w:highlight w:val="white"/>
        </w:rPr>
        <w:t xml:space="preserve">31:05:0521002:11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sz w:val="26"/>
          <w:highlight w:val="white"/>
        </w:rPr>
        <w:t xml:space="preserve">Белгородская область, р-н Старооскольский, с/т " Сосна" Участок 100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yellow"/>
        </w:rPr>
      </w:r>
      <w:r>
        <w:rPr>
          <w:sz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Бодряшкиной Анны Сергеевны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13 июл</w:t>
      </w:r>
      <w:r>
        <w:rPr>
          <w:sz w:val="26"/>
          <w:szCs w:val="26"/>
          <w:highlight w:val="white"/>
        </w:rPr>
        <w:t xml:space="preserve">я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  <w:t xml:space="preserve">129-98</w:t>
      </w:r>
      <w:r>
        <w:rPr>
          <w:sz w:val="26"/>
          <w:szCs w:val="26"/>
        </w:rPr>
        <w:t xml:space="preserve">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2024-10-11T08:07:12Z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