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</w:t>
            </w:r>
            <w:r>
              <w:rPr>
                <w:b/>
                <w:sz w:val="26"/>
                <w:szCs w:val="26"/>
              </w:rPr>
              <w:t xml:space="preserve">ст "Степная Балка", участок 329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Башкиреву Валентину Николаевну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</w:r>
      <w:r>
        <w:rPr>
          <w:sz w:val="26"/>
          <w:szCs w:val="26"/>
        </w:rPr>
        <w:t xml:space="preserve">31:05:1803013:2</w:t>
      </w:r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</w:t>
      </w:r>
      <w:r>
        <w:rPr>
          <w:b w:val="false"/>
          <w:sz w:val="26"/>
          <w:szCs w:val="26"/>
        </w:rPr>
        <w:t xml:space="preserve">ст "Степная Балка", участок 329</w:t>
      </w:r>
      <w:r>
        <w:rPr>
          <w:b w:val="false"/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Башкиревой Валентины Николаевны</w:t>
      </w:r>
      <w:r/>
      <w:r>
        <w:rPr>
          <w:sz w:val="26"/>
          <w:szCs w:val="26"/>
        </w:rPr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182-307</w:t>
      </w:r>
      <w:r>
        <w:rPr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2024-08-29T14:45:42Z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