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Песчанка.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Волосунова Юрия Викторовича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31:05:0105016:13 общей площадью 300 кв.м, категория земель – </w:t>
      </w:r>
      <w:r>
        <w:rPr>
          <w:sz w:val="26"/>
          <w:szCs w:val="26"/>
        </w:rPr>
        <w:t xml:space="preserve">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Песчанка.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Волосунова Юрия Викторовича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>
        <w:rPr>
          <w:sz w:val="26"/>
          <w:szCs w:val="26"/>
        </w:rPr>
        <w:t xml:space="preserve">о праве собственности на землю 19 октября 1992 года №388.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5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5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5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5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5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5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  <w:style w:type="paragraph" w:styleId="834">
    <w:name w:val="Balloon Text"/>
    <w:basedOn w:val="648"/>
    <w:link w:val="835"/>
    <w:uiPriority w:val="99"/>
    <w:semiHidden/>
    <w:unhideWhenUsed/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658"/>
    <w:link w:val="83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F0C0AB3-1669-4D13-90E3-CDBBD1163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2024-10-22T07:12:03Z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