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/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blPrEx/>
        <w:tc>
          <w:tcPr>
            <w:tcW w:w="4401" w:type="dxa"/>
            <w:noWrap w:val="false"/>
            <w:textDirection w:val="lrTb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</w:t>
            </w:r>
            <w:r>
              <w:rPr>
                <w:b/>
                <w:sz w:val="26"/>
                <w:szCs w:val="26"/>
              </w:rPr>
              <w:t xml:space="preserve">«Степная Балка» Участок 101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Гридасову Лидию Алексеевну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31:05:1803014:50</w:t>
      </w:r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1000</w:t>
      </w:r>
      <w:r>
        <w:rPr>
          <w:sz w:val="26"/>
          <w:szCs w:val="26"/>
        </w:rPr>
        <w:t xml:space="preserve"> кв.м, категория земель – </w:t>
      </w:r>
      <w:r>
        <w:rPr>
          <w:sz w:val="26"/>
          <w:szCs w:val="26"/>
        </w:rPr>
        <w:t xml:space="preserve"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</w:rPr>
        <w:t xml:space="preserve">Для ведения коллективного садоводства</w:t>
      </w:r>
      <w:r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Белгородская область, Старооскольский район, с/т «Степная Балка» Участок 101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Гридасовой Лидии Алексеевны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</w:t>
      </w:r>
      <w:r>
        <w:rPr>
          <w:sz w:val="26"/>
          <w:szCs w:val="26"/>
        </w:rPr>
        <w:t xml:space="preserve"> свидетельством о праве собственности на землю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октября 199</w:t>
      </w:r>
      <w:r>
        <w:rPr>
          <w:sz w:val="24"/>
          <w:szCs w:val="24"/>
        </w:rPr>
        <w:t xml:space="preserve">3 года №182-94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</w:p>
  <w:p>
    <w:pPr>
      <w:pStyle w:val="86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ind w:left="720"/>
      <w:contextualSpacing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spacing w:after="57"/>
      <w:ind w:left="283"/>
    </w:pPr>
  </w:style>
  <w:style w:type="paragraph" w:styleId="854">
    <w:name w:val="toc 3"/>
    <w:basedOn w:val="683"/>
    <w:next w:val="683"/>
    <w:uiPriority w:val="39"/>
    <w:unhideWhenUsed/>
    <w:pPr>
      <w:spacing w:after="57"/>
      <w:ind w:left="567"/>
    </w:pPr>
  </w:style>
  <w:style w:type="paragraph" w:styleId="855">
    <w:name w:val="toc 4"/>
    <w:basedOn w:val="683"/>
    <w:next w:val="683"/>
    <w:uiPriority w:val="39"/>
    <w:unhideWhenUsed/>
    <w:pPr>
      <w:spacing w:after="57"/>
      <w:ind w:left="850"/>
    </w:pPr>
  </w:style>
  <w:style w:type="paragraph" w:styleId="856">
    <w:name w:val="toc 5"/>
    <w:basedOn w:val="683"/>
    <w:next w:val="683"/>
    <w:uiPriority w:val="39"/>
    <w:unhideWhenUsed/>
    <w:pPr>
      <w:spacing w:after="57"/>
      <w:ind w:left="1134"/>
    </w:pPr>
  </w:style>
  <w:style w:type="paragraph" w:styleId="857">
    <w:name w:val="toc 6"/>
    <w:basedOn w:val="683"/>
    <w:next w:val="683"/>
    <w:uiPriority w:val="39"/>
    <w:unhideWhenUsed/>
    <w:pPr>
      <w:spacing w:after="57"/>
      <w:ind w:left="1417"/>
    </w:pPr>
  </w:style>
  <w:style w:type="paragraph" w:styleId="858">
    <w:name w:val="toc 7"/>
    <w:basedOn w:val="683"/>
    <w:next w:val="683"/>
    <w:uiPriority w:val="39"/>
    <w:unhideWhenUsed/>
    <w:pPr>
      <w:spacing w:after="57"/>
      <w:ind w:left="1701"/>
    </w:pPr>
  </w:style>
  <w:style w:type="paragraph" w:styleId="859">
    <w:name w:val="toc 8"/>
    <w:basedOn w:val="683"/>
    <w:next w:val="683"/>
    <w:uiPriority w:val="39"/>
    <w:unhideWhenUsed/>
    <w:pPr>
      <w:spacing w:after="57"/>
      <w:ind w:left="1984"/>
    </w:pPr>
  </w:style>
  <w:style w:type="paragraph" w:styleId="860">
    <w:name w:val="toc 9"/>
    <w:basedOn w:val="683"/>
    <w:next w:val="683"/>
    <w:uiPriority w:val="39"/>
    <w:unhideWhenUsed/>
    <w:pPr>
      <w:spacing w:after="57"/>
      <w:ind w:left="2268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  <w:style w:type="paragraph" w:styleId="1_674" w:customStyle="1">
    <w:name w:val="Standard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Lucida Sans Unicode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35</cp:revision>
  <dcterms:created xsi:type="dcterms:W3CDTF">2023-10-26T13:47:00Z</dcterms:created>
  <dcterms:modified xsi:type="dcterms:W3CDTF">2024-08-30T11:28:22Z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