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Ромашковая, дом 13/13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</w:t>
      </w:r>
      <w:r>
        <w:rPr>
          <w:sz w:val="26"/>
          <w:szCs w:val="26"/>
        </w:rPr>
        <w:t xml:space="preserve"> области:</w:t>
      </w:r>
      <w:r>
        <w:rPr>
          <w:sz w:val="26"/>
          <w:szCs w:val="26"/>
          <w14:ligatures w14:val="none"/>
        </w:rPr>
        <w:t xml:space="preserve"> 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Железняк </w:t>
      </w:r>
      <w:r>
        <w:rPr>
          <w:sz w:val="26"/>
          <w:szCs w:val="26"/>
        </w:rPr>
        <w:t xml:space="preserve">Андрея </w:t>
      </w:r>
      <w:r>
        <w:rPr>
          <w:sz w:val="26"/>
          <w:szCs w:val="26"/>
        </w:rPr>
        <w:t xml:space="preserve">Ивановича, </w:t>
      </w:r>
      <w:r>
        <w:rPr>
          <w:sz w:val="26"/>
          <w:szCs w:val="26"/>
        </w:rPr>
        <w:t xml:space="preserve">24 июля 1959 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рождения, место рождения: </w:t>
      </w:r>
      <w:r>
        <w:rPr>
          <w:sz w:val="26"/>
          <w:szCs w:val="26"/>
          <w:highlight w:val="none"/>
        </w:rPr>
        <w:t xml:space="preserve">город  Челябинск, </w:t>
      </w:r>
      <w:r>
        <w:rPr>
          <w:sz w:val="26"/>
          <w:szCs w:val="26"/>
          <w:highlight w:val="none"/>
        </w:rPr>
        <w:t xml:space="preserve">паспорт гражданина </w:t>
      </w:r>
      <w:r>
        <w:rPr>
          <w:sz w:val="26"/>
          <w:szCs w:val="26"/>
          <w:highlight w:val="none"/>
        </w:rPr>
        <w:t xml:space="preserve">Российской Федерации 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1404 </w:t>
      </w:r>
      <w:r>
        <w:rPr>
          <w:sz w:val="26"/>
          <w:szCs w:val="26"/>
          <w:highlight w:val="none"/>
        </w:rPr>
        <w:t xml:space="preserve">458018 выдан </w:t>
      </w:r>
      <w:r>
        <w:rPr>
          <w:sz w:val="26"/>
          <w:szCs w:val="26"/>
          <w:highlight w:val="none"/>
        </w:rPr>
        <w:t xml:space="preserve">30 сентября 2004 года </w:t>
      </w:r>
      <w:r>
        <w:rPr>
          <w:sz w:val="26"/>
          <w:szCs w:val="26"/>
          <w:highlight w:val="none"/>
        </w:rPr>
        <w:t xml:space="preserve">отд.2 ОПВС УВД  г. Старый Оскол                   и </w:t>
      </w:r>
      <w:r>
        <w:rPr>
          <w:sz w:val="26"/>
          <w:szCs w:val="26"/>
          <w:highlight w:val="none"/>
        </w:rPr>
        <w:t xml:space="preserve">Старооскольского района </w:t>
      </w:r>
      <w:r>
        <w:rPr>
          <w:sz w:val="26"/>
          <w:szCs w:val="26"/>
          <w:highlight w:val="none"/>
        </w:rPr>
        <w:t xml:space="preserve">Белгородской области, </w:t>
      </w:r>
      <w:r>
        <w:rPr>
          <w:sz w:val="26"/>
          <w:szCs w:val="26"/>
        </w:rPr>
        <w:t xml:space="preserve">зарегистрированное место жительства: </w:t>
      </w:r>
      <w:r>
        <w:rPr>
          <w:sz w:val="26"/>
          <w:szCs w:val="26"/>
        </w:rPr>
        <w:t xml:space="preserve">Россия,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Ромашковая, дом 13/13, </w:t>
      </w:r>
      <w:r>
        <w:rPr>
          <w:sz w:val="26"/>
          <w:szCs w:val="26"/>
        </w:rPr>
        <w:t xml:space="preserve">СНИЛС </w:t>
      </w:r>
      <w:r>
        <w:rPr>
          <w:sz w:val="26"/>
          <w:szCs w:val="26"/>
        </w:rPr>
        <w:t xml:space="preserve">013-915-980 50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31:06:0224002:32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1045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 индивидуального жилого дома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Ромашковая, дом 13/13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Железняк </w:t>
      </w:r>
      <w:r>
        <w:rPr>
          <w:sz w:val="26"/>
          <w:szCs w:val="26"/>
        </w:rPr>
        <w:t xml:space="preserve">Андрея </w:t>
      </w:r>
      <w:r>
        <w:rPr>
          <w:sz w:val="26"/>
          <w:szCs w:val="26"/>
        </w:rPr>
        <w:t xml:space="preserve">Ивановича</w:t>
      </w:r>
      <w:r>
        <w:rPr>
          <w:sz w:val="26"/>
          <w:szCs w:val="26"/>
        </w:rPr>
        <w:t xml:space="preserve"> 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24 ноября 1995 года № 1408,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75</cp:revision>
  <dcterms:created xsi:type="dcterms:W3CDTF">2022-06-14T07:24:00Z</dcterms:created>
  <dcterms:modified xsi:type="dcterms:W3CDTF">2024-12-06T05:46:10Z</dcterms:modified>
</cp:coreProperties>
</file>