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</w:t>
            </w:r>
            <w:r>
              <w:rPr>
                <w:b/>
                <w:sz w:val="26"/>
                <w:szCs w:val="26"/>
                <w:highlight w:val="none"/>
              </w:rPr>
              <w:t xml:space="preserve">485</w:t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Сапрыкину Галину Павловну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 </w:t>
      </w:r>
      <w:r>
        <w:rPr>
          <w:sz w:val="26"/>
          <w:szCs w:val="26"/>
          <w:highlight w:val="white"/>
        </w:rPr>
        <w:t xml:space="preserve">31:05:1914003:73,</w:t>
      </w:r>
      <w:r>
        <w:rPr>
          <w:sz w:val="26"/>
          <w:szCs w:val="26"/>
          <w:highlight w:val="white"/>
        </w:rPr>
        <w:t xml:space="preserve"> общей площадью 455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485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  <w:t xml:space="preserve">Сапрыкиной Галины Павловны</w:t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194-495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2025-03-10T07:55:01Z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