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Городище, пер. 2-й Пушкина</w:t>
            </w:r>
            <w:r>
              <w:rPr>
                <w:b/>
                <w:sz w:val="26"/>
                <w:szCs w:val="26"/>
              </w:rPr>
              <w:t xml:space="preserve">, д. 11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Демьянко Раису Федоровну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20 сентября 1940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хутор Крутая Гора Александровского р-на Ворошиловградской обл.</w:t>
      </w:r>
      <w:r>
        <w:rPr>
          <w:sz w:val="26"/>
          <w:szCs w:val="26"/>
        </w:rPr>
        <w:t xml:space="preserve">, паспорт 1402 971567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 января 2003 года ПО № 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УВД  гор. Старый Оскол и Старооскольского р-на Белгородской обл., код подразделения 312-022, СНИЛС 092</w:t>
      </w:r>
      <w:r>
        <w:rPr>
          <w:sz w:val="26"/>
          <w:szCs w:val="26"/>
        </w:rPr>
        <w:t xml:space="preserve">-302-523-33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:587</w:t>
      </w:r>
      <w:r>
        <w:rPr>
          <w:sz w:val="26"/>
          <w:szCs w:val="26"/>
        </w:rPr>
        <w:t xml:space="preserve">, общей площадью 47,2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пер. 2-й Пушкина</w:t>
      </w:r>
      <w:r>
        <w:rPr>
          <w:b w:val="0"/>
          <w:bCs w:val="0"/>
          <w:sz w:val="26"/>
          <w:szCs w:val="26"/>
        </w:rPr>
        <w:t xml:space="preserve">, д. 11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Демьянко Раисы Федоровны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28</w:t>
      </w:r>
      <w:r>
        <w:rPr>
          <w:sz w:val="26"/>
          <w:szCs w:val="26"/>
        </w:rPr>
        <w:t xml:space="preserve"> августа 2024 года № 24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договором купли-продажи от 24 ноября 1994 года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56</cp:revision>
  <dcterms:created xsi:type="dcterms:W3CDTF">2023-10-26T13:46:00Z</dcterms:created>
  <dcterms:modified xsi:type="dcterms:W3CDTF">2025-04-16T07:16:23Z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