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с. Песчанка, ул. Дорожная, д. 11, пом. 3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i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Федорову Валентину Сергеевну </w:t>
      </w:r>
      <w:r>
        <w:rPr>
          <w:sz w:val="26"/>
          <w:szCs w:val="26"/>
        </w:rPr>
        <w:t xml:space="preserve">(30 июня 1951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дер. Бордовка Кушнаренский Башкортостан,</w:t>
      </w:r>
      <w:r>
        <w:rPr>
          <w:sz w:val="26"/>
          <w:szCs w:val="26"/>
        </w:rPr>
        <w:t xml:space="preserve"> паспорт 1401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462033</w:t>
      </w:r>
      <w:r>
        <w:rPr>
          <w:sz w:val="26"/>
          <w:szCs w:val="26"/>
        </w:rPr>
        <w:t xml:space="preserve">, выдан 22 декабря 2001 </w:t>
      </w:r>
      <w:r>
        <w:rPr>
          <w:sz w:val="26"/>
          <w:szCs w:val="26"/>
        </w:rPr>
        <w:t xml:space="preserve">года  </w:t>
      </w:r>
      <w:r>
        <w:rPr>
          <w:sz w:val="26"/>
          <w:szCs w:val="26"/>
        </w:rPr>
        <w:t xml:space="preserve">Отделением № 1 ОПВС УВД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Старый Оскол </w:t>
      </w:r>
      <w:r>
        <w:rPr>
          <w:sz w:val="26"/>
          <w:szCs w:val="26"/>
        </w:rPr>
        <w:t xml:space="preserve">и Старооскольского района Белгородской области</w:t>
      </w:r>
      <w:r>
        <w:rPr>
          <w:sz w:val="26"/>
          <w:szCs w:val="26"/>
        </w:rPr>
        <w:t xml:space="preserve">, код подразделения 312-022, СНИЛС 037-490-470-67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31:05:0105011:165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о</w:t>
      </w:r>
      <w:r>
        <w:rPr>
          <w:sz w:val="26"/>
          <w:szCs w:val="26"/>
        </w:rPr>
        <w:t xml:space="preserve">бщей площадью           33,0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Песчанка, ул. Дорожная, д. 11, пом. 3</w:t>
      </w:r>
      <w:r>
        <w:rPr>
          <w:b w:val="0"/>
          <w:bCs w:val="0"/>
          <w:i w:val="0"/>
          <w:iCs w:val="0"/>
          <w:sz w:val="26"/>
          <w:szCs w:val="26"/>
        </w:rPr>
        <w:t xml:space="preserve">.</w:t>
      </w:r>
      <w:r>
        <w:rPr>
          <w:b w:val="0"/>
          <w:bCs w:val="0"/>
          <w:i w:val="0"/>
          <w:sz w:val="26"/>
          <w:szCs w:val="26"/>
        </w:rPr>
      </w:r>
      <w:r>
        <w:rPr>
          <w:b w:val="0"/>
          <w:bCs w:val="0"/>
          <w:i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Федоровой Валентину Сергеевну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Песчанской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договором на передачу квартиры (дома) в собственность граждан в Белгородской области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50</cp:revision>
  <dcterms:created xsi:type="dcterms:W3CDTF">2023-10-26T13:46:00Z</dcterms:created>
  <dcterms:modified xsi:type="dcterms:W3CDTF">2025-05-14T11:36:07Z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