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847E3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4A3DB25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>СНТ «Виктория», участок 1а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9C5813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r w:rsidR="00847E36" w:rsidRPr="00847E36">
        <w:rPr>
          <w:sz w:val="26"/>
          <w:szCs w:val="26"/>
        </w:rPr>
        <w:t xml:space="preserve">Фафенроута Николая Федоровича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31:05:1903008:1, общей площадью 400 кв.м,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1а</w:t>
      </w:r>
      <w:r w:rsidRPr="00847E36">
        <w:rPr>
          <w:sz w:val="26"/>
          <w:szCs w:val="26"/>
        </w:rPr>
        <w:t>.</w:t>
      </w:r>
    </w:p>
    <w:p w14:paraId="6B8B8CC8" w14:textId="796E3CE4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847E36" w:rsidRPr="00847E36">
        <w:rPr>
          <w:sz w:val="26"/>
          <w:szCs w:val="26"/>
        </w:rPr>
        <w:t xml:space="preserve">Фафенроута Николая Федоровича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93-1с</w:t>
      </w:r>
      <w:r w:rsidR="00847E36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847E36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>MoBIL GROUP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72</cp:revision>
  <dcterms:created xsi:type="dcterms:W3CDTF">2023-10-26T13:47:00Z</dcterms:created>
  <dcterms:modified xsi:type="dcterms:W3CDTF">2025-03-28T13:10:00Z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