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FF67" w14:textId="77777777" w:rsidR="008F5429" w:rsidRPr="00D549CC" w:rsidRDefault="008F5429" w:rsidP="00D549CC">
      <w:pPr>
        <w:jc w:val="center"/>
        <w:rPr>
          <w:b/>
          <w:bCs/>
          <w:sz w:val="28"/>
          <w:szCs w:val="28"/>
        </w:rPr>
      </w:pPr>
      <w:r w:rsidRPr="00D549CC">
        <w:rPr>
          <w:b/>
          <w:bCs/>
          <w:sz w:val="28"/>
          <w:szCs w:val="28"/>
        </w:rPr>
        <w:t>Ответственность за ограничение конкуренции</w:t>
      </w:r>
    </w:p>
    <w:p w14:paraId="0EE4FD1F" w14:textId="77777777" w:rsidR="008F5429" w:rsidRPr="008F5429" w:rsidRDefault="008F5429" w:rsidP="008F5429">
      <w:pPr>
        <w:rPr>
          <w:sz w:val="28"/>
          <w:szCs w:val="28"/>
        </w:rPr>
      </w:pPr>
    </w:p>
    <w:p w14:paraId="01CF348E" w14:textId="77777777" w:rsidR="008F5429" w:rsidRPr="008F5429" w:rsidRDefault="008F5429" w:rsidP="00D549CC">
      <w:pPr>
        <w:ind w:firstLine="709"/>
        <w:jc w:val="both"/>
        <w:rPr>
          <w:sz w:val="28"/>
          <w:szCs w:val="28"/>
        </w:rPr>
      </w:pPr>
      <w:r w:rsidRPr="008F5429">
        <w:rPr>
          <w:sz w:val="28"/>
          <w:szCs w:val="28"/>
        </w:rPr>
        <w:t xml:space="preserve">Запрет на ограничивающие конкуренцию соглашения хозяйствующих субъектов установлен действующим законодательством. Так, в соответствии со ст. 11 Федерального закона от 26.07.2006 № 135-ФЗ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t>
      </w:r>
    </w:p>
    <w:p w14:paraId="051FD819" w14:textId="77777777" w:rsidR="008F5429" w:rsidRPr="008F5429" w:rsidRDefault="008F5429" w:rsidP="00D549CC">
      <w:pPr>
        <w:ind w:firstLine="709"/>
        <w:jc w:val="both"/>
        <w:rPr>
          <w:sz w:val="28"/>
          <w:szCs w:val="28"/>
        </w:rPr>
      </w:pPr>
      <w:r w:rsidRPr="008F5429">
        <w:rPr>
          <w:sz w:val="28"/>
          <w:szCs w:val="28"/>
        </w:rPr>
        <w:t xml:space="preserve">1) установлению или поддержанию цен (тарифов), скидок, надбавок (доплат) и (или) наценок; </w:t>
      </w:r>
    </w:p>
    <w:p w14:paraId="31B1E684" w14:textId="77777777" w:rsidR="008F5429" w:rsidRPr="008F5429" w:rsidRDefault="008F5429" w:rsidP="00D549CC">
      <w:pPr>
        <w:ind w:firstLine="709"/>
        <w:jc w:val="both"/>
        <w:rPr>
          <w:sz w:val="28"/>
          <w:szCs w:val="28"/>
        </w:rPr>
      </w:pPr>
      <w:r w:rsidRPr="008F5429">
        <w:rPr>
          <w:sz w:val="28"/>
          <w:szCs w:val="28"/>
        </w:rPr>
        <w:t xml:space="preserve">2) повышению, снижению или поддержанию цен на торгах; </w:t>
      </w:r>
    </w:p>
    <w:p w14:paraId="10E51F9A" w14:textId="77777777" w:rsidR="008F5429" w:rsidRPr="008F5429" w:rsidRDefault="008F5429" w:rsidP="00D549CC">
      <w:pPr>
        <w:ind w:firstLine="709"/>
        <w:jc w:val="both"/>
        <w:rPr>
          <w:sz w:val="28"/>
          <w:szCs w:val="28"/>
        </w:rPr>
      </w:pPr>
      <w:r w:rsidRPr="008F5429">
        <w:rPr>
          <w:sz w:val="28"/>
          <w:szCs w:val="28"/>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p>
    <w:p w14:paraId="40FA1061" w14:textId="77777777" w:rsidR="008F5429" w:rsidRPr="008F5429" w:rsidRDefault="008F5429" w:rsidP="00D549CC">
      <w:pPr>
        <w:ind w:firstLine="709"/>
        <w:jc w:val="both"/>
        <w:rPr>
          <w:sz w:val="28"/>
          <w:szCs w:val="28"/>
        </w:rPr>
      </w:pPr>
      <w:r w:rsidRPr="008F5429">
        <w:rPr>
          <w:sz w:val="28"/>
          <w:szCs w:val="28"/>
        </w:rPr>
        <w:t xml:space="preserve">4) сокращению или прекращению производства товаров; </w:t>
      </w:r>
    </w:p>
    <w:p w14:paraId="545328A0" w14:textId="77777777" w:rsidR="008F5429" w:rsidRPr="008F5429" w:rsidRDefault="008F5429" w:rsidP="00D549CC">
      <w:pPr>
        <w:ind w:firstLine="709"/>
        <w:jc w:val="both"/>
        <w:rPr>
          <w:sz w:val="28"/>
          <w:szCs w:val="28"/>
        </w:rPr>
      </w:pPr>
      <w:r w:rsidRPr="008F5429">
        <w:rPr>
          <w:sz w:val="28"/>
          <w:szCs w:val="28"/>
        </w:rPr>
        <w:t xml:space="preserve">5) отказу от заключения договоров с определенными продавцами или покупателями (заказчиками). </w:t>
      </w:r>
    </w:p>
    <w:p w14:paraId="154A59F2" w14:textId="77777777" w:rsidR="008F5429" w:rsidRPr="008F5429" w:rsidRDefault="008F5429" w:rsidP="00D549CC">
      <w:pPr>
        <w:ind w:firstLine="709"/>
        <w:jc w:val="both"/>
        <w:rPr>
          <w:sz w:val="28"/>
          <w:szCs w:val="28"/>
        </w:rPr>
      </w:pPr>
      <w:r w:rsidRPr="008F5429">
        <w:rPr>
          <w:sz w:val="28"/>
          <w:szCs w:val="28"/>
        </w:rPr>
        <w:t xml:space="preserve">Также запрещаются «вертикальные» соглашения между хозяйствующими субъектами (кроме тех «вертикальных» соглашений, которые признаются допустимыми в соответствии со статьей 12 Федерального закона «О защите конкуренции»), если: </w:t>
      </w:r>
    </w:p>
    <w:p w14:paraId="606947E4" w14:textId="77777777" w:rsidR="008F5429" w:rsidRPr="008F5429" w:rsidRDefault="008F5429" w:rsidP="00D549CC">
      <w:pPr>
        <w:ind w:firstLine="709"/>
        <w:jc w:val="both"/>
        <w:rPr>
          <w:sz w:val="28"/>
          <w:szCs w:val="28"/>
        </w:rPr>
      </w:pPr>
      <w:r w:rsidRPr="008F5429">
        <w:rPr>
          <w:sz w:val="28"/>
          <w:szCs w:val="28"/>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 </w:t>
      </w:r>
    </w:p>
    <w:p w14:paraId="41F7F1C2" w14:textId="77777777" w:rsidR="008F5429" w:rsidRPr="008F5429" w:rsidRDefault="008F5429" w:rsidP="00D549CC">
      <w:pPr>
        <w:ind w:firstLine="709"/>
        <w:jc w:val="both"/>
        <w:rPr>
          <w:sz w:val="28"/>
          <w:szCs w:val="28"/>
        </w:rPr>
      </w:pPr>
      <w:r w:rsidRPr="008F5429">
        <w:rPr>
          <w:sz w:val="28"/>
          <w:szCs w:val="28"/>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 </w:t>
      </w:r>
    </w:p>
    <w:p w14:paraId="600289F3" w14:textId="77777777" w:rsidR="008F5429" w:rsidRPr="008F5429" w:rsidRDefault="008F5429" w:rsidP="00D549CC">
      <w:pPr>
        <w:ind w:firstLine="709"/>
        <w:jc w:val="both"/>
        <w:rPr>
          <w:sz w:val="28"/>
          <w:szCs w:val="28"/>
        </w:rPr>
      </w:pPr>
      <w:r w:rsidRPr="008F5429">
        <w:rPr>
          <w:sz w:val="28"/>
          <w:szCs w:val="28"/>
        </w:rPr>
        <w:t>Кроме того, недопустимы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14:paraId="5C730D63" w14:textId="77777777" w:rsidR="008F5429" w:rsidRPr="008F5429" w:rsidRDefault="008F5429" w:rsidP="00D549CC">
      <w:pPr>
        <w:ind w:firstLine="709"/>
        <w:jc w:val="both"/>
        <w:rPr>
          <w:sz w:val="28"/>
          <w:szCs w:val="28"/>
        </w:rPr>
      </w:pPr>
      <w:r w:rsidRPr="008F5429">
        <w:rPr>
          <w:sz w:val="28"/>
          <w:szCs w:val="28"/>
        </w:rPr>
        <w:t>Запрещаются иные соглашения между хозяйствующими субъектами,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14:paraId="44D56E33" w14:textId="77777777" w:rsidR="008F5429" w:rsidRPr="008F5429" w:rsidRDefault="008F5429" w:rsidP="00D549CC">
      <w:pPr>
        <w:ind w:firstLine="709"/>
        <w:jc w:val="both"/>
        <w:rPr>
          <w:sz w:val="28"/>
          <w:szCs w:val="28"/>
        </w:rPr>
      </w:pPr>
      <w:r w:rsidRPr="008F5429">
        <w:rPr>
          <w:sz w:val="28"/>
          <w:szCs w:val="28"/>
        </w:rP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8F5429">
        <w:rPr>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14:paraId="4AF16F32" w14:textId="77777777" w:rsidR="008F5429" w:rsidRPr="008F5429" w:rsidRDefault="008F5429" w:rsidP="00D549CC">
      <w:pPr>
        <w:ind w:firstLine="709"/>
        <w:jc w:val="both"/>
        <w:rPr>
          <w:sz w:val="28"/>
          <w:szCs w:val="28"/>
        </w:rPr>
      </w:pPr>
      <w:r w:rsidRPr="008F5429">
        <w:rPr>
          <w:sz w:val="28"/>
          <w:szCs w:val="28"/>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14:paraId="2B43B4BF" w14:textId="77777777" w:rsidR="008F5429" w:rsidRPr="008F5429" w:rsidRDefault="008F5429" w:rsidP="00D549CC">
      <w:pPr>
        <w:ind w:firstLine="709"/>
        <w:jc w:val="both"/>
        <w:rPr>
          <w:sz w:val="28"/>
          <w:szCs w:val="28"/>
        </w:rPr>
      </w:pPr>
      <w:r w:rsidRPr="008F5429">
        <w:rPr>
          <w:sz w:val="28"/>
          <w:szCs w:val="28"/>
        </w:rPr>
        <w:t>3) о создании другим хозяйствующим субъектам препятствий доступу на товарный рынок или выходу из товарного рынка;</w:t>
      </w:r>
    </w:p>
    <w:p w14:paraId="5F79C639" w14:textId="77777777" w:rsidR="008F5429" w:rsidRPr="008F5429" w:rsidRDefault="008F5429" w:rsidP="00D549CC">
      <w:pPr>
        <w:ind w:firstLine="709"/>
        <w:jc w:val="both"/>
        <w:rPr>
          <w:sz w:val="28"/>
          <w:szCs w:val="28"/>
        </w:rPr>
      </w:pPr>
      <w:r w:rsidRPr="008F5429">
        <w:rPr>
          <w:sz w:val="28"/>
          <w:szCs w:val="28"/>
        </w:rPr>
        <w:t>4) об установлении условий членства (участия) в профессиональных и иных объединениях.</w:t>
      </w:r>
    </w:p>
    <w:p w14:paraId="5DB65372" w14:textId="77777777" w:rsidR="008F5429" w:rsidRPr="008F5429" w:rsidRDefault="008F5429" w:rsidP="00D549CC">
      <w:pPr>
        <w:ind w:firstLine="709"/>
        <w:jc w:val="both"/>
        <w:rPr>
          <w:sz w:val="28"/>
          <w:szCs w:val="28"/>
        </w:rPr>
      </w:pPr>
      <w:r w:rsidRPr="008F5429">
        <w:rPr>
          <w:sz w:val="28"/>
          <w:szCs w:val="28"/>
        </w:rPr>
        <w:t>За нарушение запрета на ограничивающие конкуренцию соглашения хозяйствующих субъектов предусмотрена административная и уголовная ответственность.</w:t>
      </w:r>
    </w:p>
    <w:p w14:paraId="36AC14FB" w14:textId="77777777" w:rsidR="008F5429" w:rsidRPr="008F5429" w:rsidRDefault="008F5429" w:rsidP="00D549CC">
      <w:pPr>
        <w:ind w:firstLine="709"/>
        <w:jc w:val="both"/>
        <w:rPr>
          <w:sz w:val="28"/>
          <w:szCs w:val="28"/>
        </w:rPr>
      </w:pPr>
      <w:r w:rsidRPr="008F5429">
        <w:rPr>
          <w:sz w:val="28"/>
          <w:szCs w:val="28"/>
        </w:rPr>
        <w:t>Так, статьей 14.32 КоАП предусмотрена ответственность административная ответственность за:</w:t>
      </w:r>
    </w:p>
    <w:p w14:paraId="02ADAF7D" w14:textId="77777777" w:rsidR="008F5429" w:rsidRPr="008F5429" w:rsidRDefault="008F5429" w:rsidP="00D549CC">
      <w:pPr>
        <w:ind w:firstLine="709"/>
        <w:jc w:val="both"/>
        <w:rPr>
          <w:sz w:val="28"/>
          <w:szCs w:val="28"/>
        </w:rPr>
      </w:pPr>
      <w:r w:rsidRPr="008F5429">
        <w:rPr>
          <w:sz w:val="28"/>
          <w:szCs w:val="28"/>
        </w:rPr>
        <w:t>- заключение хозяйствующим субъектом соглашения, признаваемого в соответствии с антимонопольным законодательством Российской Федерации картелем, либо участие в нем;</w:t>
      </w:r>
    </w:p>
    <w:p w14:paraId="5C31FAC4" w14:textId="77777777" w:rsidR="008F5429" w:rsidRPr="008F5429" w:rsidRDefault="008F5429" w:rsidP="00D549CC">
      <w:pPr>
        <w:ind w:firstLine="709"/>
        <w:jc w:val="both"/>
        <w:rPr>
          <w:sz w:val="28"/>
          <w:szCs w:val="28"/>
        </w:rPr>
      </w:pPr>
      <w:r w:rsidRPr="008F5429">
        <w:rPr>
          <w:sz w:val="28"/>
          <w:szCs w:val="28"/>
        </w:rPr>
        <w:t>-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w:t>
      </w:r>
    </w:p>
    <w:p w14:paraId="046E1F6E" w14:textId="77777777" w:rsidR="008F5429" w:rsidRPr="008F5429" w:rsidRDefault="008F5429" w:rsidP="00D549CC">
      <w:pPr>
        <w:ind w:firstLine="709"/>
        <w:jc w:val="both"/>
        <w:rPr>
          <w:sz w:val="28"/>
          <w:szCs w:val="28"/>
        </w:rPr>
      </w:pPr>
      <w:r w:rsidRPr="008F5429">
        <w:rPr>
          <w:sz w:val="28"/>
          <w:szCs w:val="28"/>
        </w:rPr>
        <w:t>-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w:t>
      </w:r>
    </w:p>
    <w:p w14:paraId="0FB86A7F" w14:textId="77777777" w:rsidR="008F5429" w:rsidRPr="008F5429" w:rsidRDefault="008F5429" w:rsidP="00D549CC">
      <w:pPr>
        <w:ind w:firstLine="709"/>
        <w:jc w:val="both"/>
        <w:rPr>
          <w:sz w:val="28"/>
          <w:szCs w:val="28"/>
        </w:rPr>
      </w:pPr>
      <w:r w:rsidRPr="008F5429">
        <w:rPr>
          <w:sz w:val="28"/>
          <w:szCs w:val="28"/>
        </w:rPr>
        <w:t>-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вышеуказанных случаев;</w:t>
      </w:r>
    </w:p>
    <w:p w14:paraId="30DA5212" w14:textId="77777777" w:rsidR="008F5429" w:rsidRPr="008F5429" w:rsidRDefault="008F5429" w:rsidP="00D549CC">
      <w:pPr>
        <w:ind w:firstLine="709"/>
        <w:jc w:val="both"/>
        <w:rPr>
          <w:sz w:val="28"/>
          <w:szCs w:val="28"/>
        </w:rPr>
      </w:pPr>
      <w:r w:rsidRPr="008F5429">
        <w:rPr>
          <w:sz w:val="28"/>
          <w:szCs w:val="28"/>
        </w:rPr>
        <w:t>- координацию экономической деятельности хозяйствующих субъектов, недопустимую в соответствии с антимонопольным законодательством Российской Федерации;</w:t>
      </w:r>
    </w:p>
    <w:p w14:paraId="428B3E67" w14:textId="77777777" w:rsidR="008F5429" w:rsidRPr="008F5429" w:rsidRDefault="008F5429" w:rsidP="00D549CC">
      <w:pPr>
        <w:ind w:firstLine="709"/>
        <w:jc w:val="both"/>
        <w:rPr>
          <w:sz w:val="28"/>
          <w:szCs w:val="28"/>
        </w:rPr>
      </w:pPr>
      <w:r w:rsidRPr="008F5429">
        <w:rPr>
          <w:sz w:val="28"/>
          <w:szCs w:val="28"/>
        </w:rPr>
        <w:t>- осуществление хозяйствующим субъектом недопустимых в соответствии с антимонопольным законодательством Российской Федерации согласованных действий;</w:t>
      </w:r>
    </w:p>
    <w:p w14:paraId="72E5C24B" w14:textId="77777777" w:rsidR="008F5429" w:rsidRPr="008F5429" w:rsidRDefault="008F5429" w:rsidP="00D549CC">
      <w:pPr>
        <w:ind w:firstLine="709"/>
        <w:jc w:val="both"/>
        <w:rPr>
          <w:sz w:val="28"/>
          <w:szCs w:val="28"/>
        </w:rPr>
      </w:pPr>
      <w:r w:rsidRPr="008F5429">
        <w:rPr>
          <w:sz w:val="28"/>
          <w:szCs w:val="28"/>
        </w:rPr>
        <w:t xml:space="preserve">-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w:t>
      </w:r>
      <w:r w:rsidRPr="008F5429">
        <w:rPr>
          <w:sz w:val="28"/>
          <w:szCs w:val="28"/>
        </w:rPr>
        <w:lastRenderedPageBreak/>
        <w:t>органами или организациями недопустимых в соответствии с антимонопольным законодательством Российской Федерации согласованных действий.</w:t>
      </w:r>
    </w:p>
    <w:p w14:paraId="735B9F05" w14:textId="77777777" w:rsidR="008F5429" w:rsidRPr="008F5429" w:rsidRDefault="008F5429" w:rsidP="00D549CC">
      <w:pPr>
        <w:ind w:firstLine="709"/>
        <w:jc w:val="both"/>
        <w:rPr>
          <w:sz w:val="28"/>
          <w:szCs w:val="28"/>
        </w:rPr>
      </w:pPr>
      <w:r w:rsidRPr="008F5429">
        <w:rPr>
          <w:sz w:val="28"/>
          <w:szCs w:val="28"/>
        </w:rPr>
        <w:t>За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предусмотрена уголовная ответственность в соответствии со ст. 178 УК РФ.</w:t>
      </w:r>
    </w:p>
    <w:p w14:paraId="1CF072B0" w14:textId="77777777" w:rsidR="006C47C5" w:rsidRPr="00D6640C" w:rsidRDefault="006C47C5" w:rsidP="006C47C5">
      <w:pPr>
        <w:rPr>
          <w:sz w:val="28"/>
          <w:szCs w:val="28"/>
        </w:rPr>
      </w:pPr>
    </w:p>
    <w:p w14:paraId="4F6C84C1" w14:textId="77777777" w:rsidR="00874BE0" w:rsidRPr="00BE2C00" w:rsidRDefault="00874BE0" w:rsidP="001A2B9D">
      <w:pPr>
        <w:rPr>
          <w:sz w:val="28"/>
          <w:szCs w:val="28"/>
        </w:rPr>
      </w:pPr>
      <w:r w:rsidRPr="00BE2C00">
        <w:rPr>
          <w:sz w:val="28"/>
          <w:szCs w:val="28"/>
        </w:rPr>
        <w:t>Разъясняет</w:t>
      </w:r>
      <w:r w:rsidR="00EA4EBA" w:rsidRPr="00BE2C00">
        <w:rPr>
          <w:sz w:val="28"/>
          <w:szCs w:val="28"/>
        </w:rPr>
        <w:t xml:space="preserve"> </w:t>
      </w:r>
      <w:r w:rsidR="00C73E18" w:rsidRPr="00BE2C00">
        <w:rPr>
          <w:sz w:val="28"/>
          <w:szCs w:val="28"/>
        </w:rPr>
        <w:t xml:space="preserve">старший </w:t>
      </w:r>
      <w:r w:rsidRPr="00BE2C00">
        <w:rPr>
          <w:sz w:val="28"/>
          <w:szCs w:val="28"/>
        </w:rPr>
        <w:t xml:space="preserve">помощник Старооскольского городского прокурора </w:t>
      </w:r>
      <w:r w:rsidR="00C73E18" w:rsidRPr="00BE2C00">
        <w:rPr>
          <w:sz w:val="28"/>
          <w:szCs w:val="28"/>
        </w:rPr>
        <w:t>Чеканова Екатерина Николаевна</w:t>
      </w:r>
    </w:p>
    <w:sectPr w:rsidR="00874BE0" w:rsidRPr="00BE2C00" w:rsidSect="00512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9C"/>
    <w:rsid w:val="00047012"/>
    <w:rsid w:val="0006268E"/>
    <w:rsid w:val="00073A68"/>
    <w:rsid w:val="00076F6E"/>
    <w:rsid w:val="00095097"/>
    <w:rsid w:val="000E6DFF"/>
    <w:rsid w:val="000F6828"/>
    <w:rsid w:val="00113A75"/>
    <w:rsid w:val="001A2B9D"/>
    <w:rsid w:val="001C0C88"/>
    <w:rsid w:val="001E1998"/>
    <w:rsid w:val="001E4AB5"/>
    <w:rsid w:val="001F6E07"/>
    <w:rsid w:val="00206C5A"/>
    <w:rsid w:val="002165D9"/>
    <w:rsid w:val="00240582"/>
    <w:rsid w:val="00273970"/>
    <w:rsid w:val="002A166C"/>
    <w:rsid w:val="002A74DE"/>
    <w:rsid w:val="002D6304"/>
    <w:rsid w:val="002E380D"/>
    <w:rsid w:val="002F6E08"/>
    <w:rsid w:val="003310F0"/>
    <w:rsid w:val="00335794"/>
    <w:rsid w:val="0037522A"/>
    <w:rsid w:val="003A549A"/>
    <w:rsid w:val="003B4C15"/>
    <w:rsid w:val="003C12D8"/>
    <w:rsid w:val="003D3038"/>
    <w:rsid w:val="003D411A"/>
    <w:rsid w:val="003E6B04"/>
    <w:rsid w:val="0040644C"/>
    <w:rsid w:val="0042245F"/>
    <w:rsid w:val="0045177E"/>
    <w:rsid w:val="004679D3"/>
    <w:rsid w:val="00475CCA"/>
    <w:rsid w:val="004A6DB3"/>
    <w:rsid w:val="004C0DE6"/>
    <w:rsid w:val="004D78A4"/>
    <w:rsid w:val="004E569D"/>
    <w:rsid w:val="005127E4"/>
    <w:rsid w:val="00531BC8"/>
    <w:rsid w:val="00545E96"/>
    <w:rsid w:val="005660BE"/>
    <w:rsid w:val="005843AC"/>
    <w:rsid w:val="0059448B"/>
    <w:rsid w:val="005B25A3"/>
    <w:rsid w:val="005E2834"/>
    <w:rsid w:val="005F6C82"/>
    <w:rsid w:val="00640EC6"/>
    <w:rsid w:val="00641E40"/>
    <w:rsid w:val="0065793F"/>
    <w:rsid w:val="00675A5F"/>
    <w:rsid w:val="00676F30"/>
    <w:rsid w:val="006827D8"/>
    <w:rsid w:val="00683721"/>
    <w:rsid w:val="006C47C5"/>
    <w:rsid w:val="006E0B40"/>
    <w:rsid w:val="006E6B73"/>
    <w:rsid w:val="006E6C3B"/>
    <w:rsid w:val="006F13AC"/>
    <w:rsid w:val="007010A3"/>
    <w:rsid w:val="00716E27"/>
    <w:rsid w:val="00760E7B"/>
    <w:rsid w:val="00775160"/>
    <w:rsid w:val="00786100"/>
    <w:rsid w:val="00787E02"/>
    <w:rsid w:val="00792078"/>
    <w:rsid w:val="007A22E8"/>
    <w:rsid w:val="007A6C2E"/>
    <w:rsid w:val="007B4319"/>
    <w:rsid w:val="007D0C9F"/>
    <w:rsid w:val="007D3079"/>
    <w:rsid w:val="007D5974"/>
    <w:rsid w:val="007F429A"/>
    <w:rsid w:val="00820A4B"/>
    <w:rsid w:val="008540C2"/>
    <w:rsid w:val="0086460D"/>
    <w:rsid w:val="00874BE0"/>
    <w:rsid w:val="00882DC1"/>
    <w:rsid w:val="00887734"/>
    <w:rsid w:val="00890DB1"/>
    <w:rsid w:val="008A27D0"/>
    <w:rsid w:val="008B473F"/>
    <w:rsid w:val="008F5429"/>
    <w:rsid w:val="009068BD"/>
    <w:rsid w:val="0090728B"/>
    <w:rsid w:val="009236F0"/>
    <w:rsid w:val="00936B9A"/>
    <w:rsid w:val="00950AD5"/>
    <w:rsid w:val="00971FC7"/>
    <w:rsid w:val="00995B90"/>
    <w:rsid w:val="009A1396"/>
    <w:rsid w:val="009D2901"/>
    <w:rsid w:val="009D60A4"/>
    <w:rsid w:val="009E2566"/>
    <w:rsid w:val="00A279A1"/>
    <w:rsid w:val="00A36F80"/>
    <w:rsid w:val="00A37922"/>
    <w:rsid w:val="00A55F9E"/>
    <w:rsid w:val="00A65DA8"/>
    <w:rsid w:val="00A72031"/>
    <w:rsid w:val="00A93E73"/>
    <w:rsid w:val="00AC0D43"/>
    <w:rsid w:val="00AE05B2"/>
    <w:rsid w:val="00B2247F"/>
    <w:rsid w:val="00B73A0A"/>
    <w:rsid w:val="00BA36A2"/>
    <w:rsid w:val="00BE06D5"/>
    <w:rsid w:val="00BE2C00"/>
    <w:rsid w:val="00C01110"/>
    <w:rsid w:val="00C261F2"/>
    <w:rsid w:val="00C409E4"/>
    <w:rsid w:val="00C5351F"/>
    <w:rsid w:val="00C73E18"/>
    <w:rsid w:val="00CD3FF5"/>
    <w:rsid w:val="00D03490"/>
    <w:rsid w:val="00D2458F"/>
    <w:rsid w:val="00D304C2"/>
    <w:rsid w:val="00D37786"/>
    <w:rsid w:val="00D4265D"/>
    <w:rsid w:val="00D45C73"/>
    <w:rsid w:val="00D549CC"/>
    <w:rsid w:val="00D6640C"/>
    <w:rsid w:val="00D81311"/>
    <w:rsid w:val="00D8598B"/>
    <w:rsid w:val="00D863F8"/>
    <w:rsid w:val="00D92848"/>
    <w:rsid w:val="00D969C8"/>
    <w:rsid w:val="00DA3FDF"/>
    <w:rsid w:val="00DE6500"/>
    <w:rsid w:val="00DF0725"/>
    <w:rsid w:val="00DF098A"/>
    <w:rsid w:val="00DF2AD5"/>
    <w:rsid w:val="00E2574B"/>
    <w:rsid w:val="00E7529C"/>
    <w:rsid w:val="00E907AF"/>
    <w:rsid w:val="00EA2BCC"/>
    <w:rsid w:val="00EA2EB6"/>
    <w:rsid w:val="00EA4EBA"/>
    <w:rsid w:val="00EB7C7E"/>
    <w:rsid w:val="00EC1E3F"/>
    <w:rsid w:val="00ED024F"/>
    <w:rsid w:val="00EF5F13"/>
    <w:rsid w:val="00F05A1D"/>
    <w:rsid w:val="00F0681C"/>
    <w:rsid w:val="00F110B1"/>
    <w:rsid w:val="00F20209"/>
    <w:rsid w:val="00F2434A"/>
    <w:rsid w:val="00F42C13"/>
    <w:rsid w:val="00F6144F"/>
    <w:rsid w:val="00F6689A"/>
    <w:rsid w:val="00F92837"/>
    <w:rsid w:val="00F96B29"/>
    <w:rsid w:val="00FA3BCA"/>
    <w:rsid w:val="00FC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4D063"/>
  <w15:docId w15:val="{9BB74923-E0E6-41F9-B17E-97FA8CAF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27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2EB6"/>
    <w:rPr>
      <w:rFonts w:ascii="Segoe UI" w:hAnsi="Segoe UI" w:cs="Segoe UI"/>
      <w:sz w:val="18"/>
      <w:szCs w:val="18"/>
    </w:rPr>
  </w:style>
  <w:style w:type="character" w:customStyle="1" w:styleId="a4">
    <w:name w:val="Текст выноски Знак"/>
    <w:basedOn w:val="a0"/>
    <w:link w:val="a3"/>
    <w:semiHidden/>
    <w:rsid w:val="00EA2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4637-5123-4863-ACFB-B9506515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Заместителю Старооскольского городского прокурора</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Старооскольского городского прокурора</dc:title>
  <dc:subject/>
  <dc:creator>1</dc:creator>
  <cp:keywords/>
  <cp:lastModifiedBy>Пользователь</cp:lastModifiedBy>
  <cp:revision>3</cp:revision>
  <cp:lastPrinted>2022-01-25T14:24:00Z</cp:lastPrinted>
  <dcterms:created xsi:type="dcterms:W3CDTF">2022-11-14T08:16:00Z</dcterms:created>
  <dcterms:modified xsi:type="dcterms:W3CDTF">2022-12-21T07:13:00Z</dcterms:modified>
</cp:coreProperties>
</file>