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6"/>
      </w:tblGrid>
      <w:tr w:rsidR="004B640D" w:rsidRPr="000F5DFE" w14:paraId="0254EB9B" w14:textId="77777777" w:rsidTr="005076E0">
        <w:trPr>
          <w:jc w:val="right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820EDF0" w14:textId="0F31FC7F" w:rsidR="004B640D" w:rsidRPr="000F5DFE" w:rsidRDefault="004B640D" w:rsidP="004B640D">
            <w:pPr>
              <w:rPr>
                <w:sz w:val="26"/>
                <w:szCs w:val="26"/>
              </w:rPr>
            </w:pPr>
            <w:r w:rsidRPr="004B2EAF">
              <w:rPr>
                <w:kern w:val="0"/>
                <w:sz w:val="26"/>
                <w:szCs w:val="26"/>
              </w:rPr>
              <w:t>Приложение</w:t>
            </w:r>
          </w:p>
        </w:tc>
      </w:tr>
      <w:tr w:rsidR="004B640D" w:rsidRPr="000F5DFE" w14:paraId="25472714" w14:textId="77777777" w:rsidTr="005076E0">
        <w:trPr>
          <w:jc w:val="right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EDF3D81" w14:textId="06A3AD99" w:rsidR="004B640D" w:rsidRPr="000F5DFE" w:rsidRDefault="004B640D" w:rsidP="004B640D">
            <w:pPr>
              <w:rPr>
                <w:sz w:val="26"/>
                <w:szCs w:val="26"/>
              </w:rPr>
            </w:pPr>
            <w:r w:rsidRPr="004B2EAF">
              <w:rPr>
                <w:kern w:val="0"/>
                <w:sz w:val="26"/>
                <w:szCs w:val="26"/>
              </w:rPr>
              <w:t>к решению Совета депутатов</w:t>
            </w:r>
          </w:p>
        </w:tc>
      </w:tr>
      <w:tr w:rsidR="004B640D" w:rsidRPr="000F5DFE" w14:paraId="2CD45276" w14:textId="77777777" w:rsidTr="005076E0">
        <w:trPr>
          <w:jc w:val="right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EF1DC57" w14:textId="77777777" w:rsidR="004B640D" w:rsidRPr="004B2EAF" w:rsidRDefault="004B640D" w:rsidP="00F5505A">
            <w:pPr>
              <w:suppressAutoHyphens w:val="0"/>
              <w:rPr>
                <w:kern w:val="0"/>
                <w:sz w:val="26"/>
                <w:szCs w:val="26"/>
              </w:rPr>
            </w:pPr>
            <w:r w:rsidRPr="004B2EAF">
              <w:rPr>
                <w:kern w:val="0"/>
                <w:sz w:val="26"/>
                <w:szCs w:val="26"/>
              </w:rPr>
              <w:t>Старооскольского городского округа</w:t>
            </w:r>
          </w:p>
          <w:p w14:paraId="35B2F100" w14:textId="11A6F111" w:rsidR="004B640D" w:rsidRPr="000F5DFE" w:rsidRDefault="004B640D" w:rsidP="004B640D">
            <w:pPr>
              <w:rPr>
                <w:sz w:val="26"/>
                <w:szCs w:val="26"/>
              </w:rPr>
            </w:pPr>
            <w:r w:rsidRPr="004B2EAF">
              <w:rPr>
                <w:kern w:val="0"/>
                <w:sz w:val="26"/>
                <w:szCs w:val="26"/>
              </w:rPr>
              <w:t xml:space="preserve">от </w:t>
            </w:r>
            <w:r>
              <w:rPr>
                <w:kern w:val="0"/>
                <w:sz w:val="26"/>
                <w:szCs w:val="26"/>
              </w:rPr>
              <w:t>18</w:t>
            </w:r>
            <w:r w:rsidRPr="004B2EAF">
              <w:rPr>
                <w:kern w:val="0"/>
                <w:sz w:val="26"/>
                <w:szCs w:val="26"/>
              </w:rPr>
              <w:t xml:space="preserve"> </w:t>
            </w:r>
            <w:r>
              <w:rPr>
                <w:kern w:val="0"/>
                <w:sz w:val="26"/>
                <w:szCs w:val="26"/>
              </w:rPr>
              <w:t>апреля</w:t>
            </w:r>
            <w:r w:rsidRPr="004B2EAF">
              <w:rPr>
                <w:kern w:val="0"/>
                <w:sz w:val="26"/>
                <w:szCs w:val="26"/>
              </w:rPr>
              <w:t xml:space="preserve"> 2025 г. № 37</w:t>
            </w:r>
            <w:r>
              <w:rPr>
                <w:kern w:val="0"/>
                <w:sz w:val="26"/>
                <w:szCs w:val="26"/>
              </w:rPr>
              <w:t>6</w:t>
            </w:r>
          </w:p>
        </w:tc>
      </w:tr>
      <w:tr w:rsidR="00281A8A" w:rsidRPr="000F5DFE" w14:paraId="1B1E846D" w14:textId="77777777" w:rsidTr="007B62E2">
        <w:trPr>
          <w:jc w:val="right"/>
        </w:trPr>
        <w:tc>
          <w:tcPr>
            <w:tcW w:w="4536" w:type="dxa"/>
          </w:tcPr>
          <w:p w14:paraId="686C3AF4" w14:textId="77777777" w:rsidR="00281A8A" w:rsidRPr="000F5DFE" w:rsidRDefault="00281A8A" w:rsidP="00987294">
            <w:pPr>
              <w:rPr>
                <w:sz w:val="26"/>
                <w:szCs w:val="26"/>
              </w:rPr>
            </w:pPr>
          </w:p>
        </w:tc>
      </w:tr>
    </w:tbl>
    <w:p w14:paraId="7CCAFEA5" w14:textId="77777777" w:rsidR="00281A8A" w:rsidRPr="000F5DFE" w:rsidRDefault="00281A8A" w:rsidP="00987294">
      <w:pPr>
        <w:rPr>
          <w:sz w:val="26"/>
          <w:szCs w:val="26"/>
        </w:rPr>
      </w:pPr>
    </w:p>
    <w:p w14:paraId="1297F0DD" w14:textId="77777777" w:rsidR="000465CD" w:rsidRPr="000358CD" w:rsidRDefault="00281A8A" w:rsidP="000465CD">
      <w:pPr>
        <w:jc w:val="center"/>
        <w:rPr>
          <w:b/>
          <w:sz w:val="26"/>
          <w:szCs w:val="26"/>
        </w:rPr>
      </w:pPr>
      <w:r w:rsidRPr="000358CD">
        <w:rPr>
          <w:b/>
          <w:sz w:val="26"/>
          <w:szCs w:val="26"/>
        </w:rPr>
        <w:t>Информация</w:t>
      </w:r>
      <w:r w:rsidR="00636EE7" w:rsidRPr="000358CD">
        <w:rPr>
          <w:b/>
          <w:sz w:val="26"/>
          <w:szCs w:val="26"/>
        </w:rPr>
        <w:t xml:space="preserve"> </w:t>
      </w:r>
    </w:p>
    <w:p w14:paraId="69FFF792" w14:textId="483DE15B" w:rsidR="00636EE7" w:rsidRDefault="00FC332C" w:rsidP="00281A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8D4F4B" w:rsidRPr="008D4F4B">
        <w:rPr>
          <w:b/>
          <w:sz w:val="26"/>
          <w:szCs w:val="26"/>
        </w:rPr>
        <w:t xml:space="preserve"> ходе исполнения Порядка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Белгородской области, утвержденного решением Совета депутатов Старооскольского городского                  округа от 11 июля 2018 года № 122</w:t>
      </w:r>
    </w:p>
    <w:p w14:paraId="08FB2DD6" w14:textId="77777777" w:rsidR="00F5505A" w:rsidRPr="008D4F4B" w:rsidRDefault="00F5505A" w:rsidP="00281A8A">
      <w:pPr>
        <w:jc w:val="center"/>
        <w:rPr>
          <w:b/>
          <w:sz w:val="26"/>
          <w:szCs w:val="26"/>
        </w:rPr>
      </w:pPr>
    </w:p>
    <w:p w14:paraId="1BC9791A" w14:textId="77777777" w:rsidR="00FA6EB8" w:rsidRPr="00591A46" w:rsidRDefault="00FA6EB8" w:rsidP="00FA6EB8">
      <w:pPr>
        <w:shd w:val="clear" w:color="auto" w:fill="FFFFFF"/>
        <w:ind w:right="-2"/>
      </w:pPr>
    </w:p>
    <w:p w14:paraId="1B37A4DA" w14:textId="77777777" w:rsidR="00F31E65" w:rsidRPr="009379B0" w:rsidRDefault="00F31E65" w:rsidP="00F31E65">
      <w:pPr>
        <w:ind w:firstLine="708"/>
        <w:jc w:val="both"/>
        <w:rPr>
          <w:sz w:val="26"/>
          <w:szCs w:val="26"/>
        </w:rPr>
      </w:pPr>
      <w:r w:rsidRPr="009379B0">
        <w:rPr>
          <w:color w:val="000000"/>
          <w:sz w:val="26"/>
          <w:szCs w:val="26"/>
          <w:shd w:val="clear" w:color="auto" w:fill="FFFFFF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</w:t>
      </w:r>
      <w:r w:rsidR="0049111D">
        <w:rPr>
          <w:color w:val="000000"/>
          <w:sz w:val="26"/>
          <w:szCs w:val="26"/>
          <w:shd w:val="clear" w:color="auto" w:fill="FFFFFF"/>
        </w:rPr>
        <w:t>у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 генеральн</w:t>
      </w:r>
      <w:r w:rsidR="0049111D">
        <w:rPr>
          <w:color w:val="000000"/>
          <w:sz w:val="26"/>
          <w:szCs w:val="26"/>
          <w:shd w:val="clear" w:color="auto" w:fill="FFFFFF"/>
        </w:rPr>
        <w:t>ого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 план</w:t>
      </w:r>
      <w:r w:rsidR="0049111D">
        <w:rPr>
          <w:color w:val="000000"/>
          <w:sz w:val="26"/>
          <w:szCs w:val="26"/>
          <w:shd w:val="clear" w:color="auto" w:fill="FFFFFF"/>
        </w:rPr>
        <w:t>а</w:t>
      </w:r>
      <w:r w:rsidRPr="009379B0">
        <w:rPr>
          <w:color w:val="000000"/>
          <w:sz w:val="26"/>
          <w:szCs w:val="26"/>
          <w:shd w:val="clear" w:color="auto" w:fill="FFFFFF"/>
        </w:rPr>
        <w:t>, проект</w:t>
      </w:r>
      <w:r w:rsidR="0049111D">
        <w:rPr>
          <w:color w:val="000000"/>
          <w:sz w:val="26"/>
          <w:szCs w:val="26"/>
          <w:shd w:val="clear" w:color="auto" w:fill="FFFFFF"/>
        </w:rPr>
        <w:t>у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 правил землепользования и застройки, проектам планировки территории, проекта</w:t>
      </w:r>
      <w:r w:rsidR="00CC4168">
        <w:rPr>
          <w:color w:val="000000"/>
          <w:sz w:val="26"/>
          <w:szCs w:val="26"/>
          <w:shd w:val="clear" w:color="auto" w:fill="FFFFFF"/>
        </w:rPr>
        <w:t>м межевания территории, проекту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 правил благоустройства территори</w:t>
      </w:r>
      <w:r w:rsidR="0049111D">
        <w:rPr>
          <w:color w:val="000000"/>
          <w:sz w:val="26"/>
          <w:szCs w:val="26"/>
          <w:shd w:val="clear" w:color="auto" w:fill="FFFFFF"/>
        </w:rPr>
        <w:t>и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, проектам, предусматривающим внесение изменений в один из указанных утвержденных документов, проектам решений о предоставлении разрешения </w:t>
      </w:r>
      <w:r w:rsidR="00F46AAA">
        <w:rPr>
          <w:color w:val="000000"/>
          <w:sz w:val="26"/>
          <w:szCs w:val="26"/>
          <w:shd w:val="clear" w:color="auto" w:fill="FFFFFF"/>
        </w:rPr>
        <w:t xml:space="preserve">                   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на условно разрешенный вид использования земельного участка или объекта капитального строительства, проектам решений о предоставлении разрешения </w:t>
      </w:r>
      <w:r w:rsidR="00F46AAA">
        <w:rPr>
          <w:color w:val="000000"/>
          <w:sz w:val="26"/>
          <w:szCs w:val="26"/>
          <w:shd w:val="clear" w:color="auto" w:fill="FFFFFF"/>
        </w:rPr>
        <w:t xml:space="preserve">                 </w:t>
      </w:r>
      <w:r w:rsidRPr="009379B0">
        <w:rPr>
          <w:color w:val="000000"/>
          <w:sz w:val="26"/>
          <w:szCs w:val="26"/>
          <w:shd w:val="clear" w:color="auto" w:fill="FFFFFF"/>
        </w:rPr>
        <w:t>на отклонение от предельных параметров разрешенного строительства, реконструкции объектов ка</w:t>
      </w:r>
      <w:r>
        <w:rPr>
          <w:color w:val="000000"/>
          <w:sz w:val="26"/>
          <w:szCs w:val="26"/>
          <w:shd w:val="clear" w:color="auto" w:fill="FFFFFF"/>
        </w:rPr>
        <w:t>питального строительства,</w:t>
      </w:r>
      <w:r w:rsidRPr="009379B0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в соответствии </w:t>
      </w:r>
      <w:r w:rsidR="00F46AAA">
        <w:rPr>
          <w:color w:val="000000"/>
          <w:sz w:val="26"/>
          <w:szCs w:val="26"/>
          <w:shd w:val="clear" w:color="auto" w:fill="FFFFFF"/>
        </w:rPr>
        <w:t xml:space="preserve">                                 </w:t>
      </w:r>
      <w:r>
        <w:rPr>
          <w:color w:val="000000"/>
          <w:sz w:val="26"/>
          <w:szCs w:val="26"/>
          <w:shd w:val="clear" w:color="auto" w:fill="FFFFFF"/>
        </w:rPr>
        <w:t xml:space="preserve">с Градостроительным Кодексом Российской Федерации </w:t>
      </w:r>
      <w:r w:rsidRPr="009379B0">
        <w:rPr>
          <w:color w:val="000000"/>
          <w:sz w:val="26"/>
          <w:szCs w:val="26"/>
          <w:shd w:val="clear" w:color="auto" w:fill="FFFFFF"/>
        </w:rPr>
        <w:t>проводятся общественные обсуждения или публичные слушания</w:t>
      </w:r>
      <w:r>
        <w:rPr>
          <w:color w:val="000000"/>
          <w:sz w:val="26"/>
          <w:szCs w:val="26"/>
          <w:shd w:val="clear" w:color="auto" w:fill="FFFFFF"/>
        </w:rPr>
        <w:t>.</w:t>
      </w:r>
    </w:p>
    <w:p w14:paraId="40BC00D5" w14:textId="77777777" w:rsidR="00F31E65" w:rsidRPr="00E02691" w:rsidRDefault="00F31E65" w:rsidP="00F31E65">
      <w:pPr>
        <w:pStyle w:val="ConsPlusTitle"/>
        <w:tabs>
          <w:tab w:val="left" w:pos="709"/>
          <w:tab w:val="left" w:pos="4962"/>
        </w:tabs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E02691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Процедура проведения общественных обсуждений (публичных слушаний) утверждена решением Совета депутатов Старооскольского городского округа                          от 11 июля 2018 года № 122 «О Порядке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</w:t>
      </w:r>
      <w:r w:rsidRPr="00E02691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Белгородской области</w:t>
      </w:r>
      <w:r w:rsidRPr="00E02691">
        <w:rPr>
          <w:rFonts w:ascii="Times New Roman" w:hAnsi="Times New Roman"/>
          <w:b w:val="0"/>
          <w:color w:val="000000" w:themeColor="text1"/>
          <w:sz w:val="26"/>
          <w:szCs w:val="26"/>
        </w:rPr>
        <w:t>» (далее – Порядок).</w:t>
      </w:r>
    </w:p>
    <w:p w14:paraId="0778C9B8" w14:textId="51BF4B02" w:rsidR="00F31E65" w:rsidRDefault="00F31E65" w:rsidP="00F31E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4FF1">
        <w:rPr>
          <w:color w:val="000000"/>
          <w:sz w:val="26"/>
          <w:szCs w:val="26"/>
          <w:shd w:val="clear" w:color="auto" w:fill="FFFFFF"/>
        </w:rPr>
        <w:t>Согласно Порядк</w:t>
      </w:r>
      <w:r>
        <w:rPr>
          <w:color w:val="000000"/>
          <w:sz w:val="26"/>
          <w:szCs w:val="26"/>
          <w:shd w:val="clear" w:color="auto" w:fill="FFFFFF"/>
        </w:rPr>
        <w:t>у</w:t>
      </w:r>
      <w:r w:rsidRPr="003C4FF1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</w:rPr>
        <w:t>о</w:t>
      </w:r>
      <w:r w:rsidRPr="00561EDF">
        <w:rPr>
          <w:sz w:val="26"/>
          <w:szCs w:val="26"/>
        </w:rPr>
        <w:t>рганизатор</w:t>
      </w:r>
      <w:r w:rsidR="00017B4F">
        <w:rPr>
          <w:sz w:val="26"/>
          <w:szCs w:val="26"/>
        </w:rPr>
        <w:t>ом</w:t>
      </w:r>
      <w:r w:rsidRPr="00561EDF">
        <w:rPr>
          <w:sz w:val="26"/>
          <w:szCs w:val="26"/>
        </w:rPr>
        <w:t xml:space="preserve"> общественных обсуждений или публичных слушаний явля</w:t>
      </w:r>
      <w:r w:rsidR="00017B4F">
        <w:rPr>
          <w:sz w:val="26"/>
          <w:szCs w:val="26"/>
        </w:rPr>
        <w:t>е</w:t>
      </w:r>
      <w:r w:rsidRPr="00561EDF">
        <w:rPr>
          <w:sz w:val="26"/>
          <w:szCs w:val="26"/>
        </w:rPr>
        <w:t xml:space="preserve">тся орган администрации Старооскольского городского округа, уполномоченный на решение вопросов в сфере градостроительной </w:t>
      </w:r>
      <w:proofErr w:type="gramStart"/>
      <w:r w:rsidRPr="00561EDF">
        <w:rPr>
          <w:sz w:val="26"/>
          <w:szCs w:val="26"/>
        </w:rPr>
        <w:t>деятельности</w:t>
      </w:r>
      <w:r w:rsidR="00F46AAA">
        <w:rPr>
          <w:sz w:val="26"/>
          <w:szCs w:val="26"/>
        </w:rPr>
        <w:t>,</w:t>
      </w:r>
      <w:r w:rsidR="00F5505A">
        <w:rPr>
          <w:sz w:val="26"/>
          <w:szCs w:val="26"/>
        </w:rPr>
        <w:t xml:space="preserve">   </w:t>
      </w:r>
      <w:proofErr w:type="gramEnd"/>
      <w:r w:rsidR="00F5505A">
        <w:rPr>
          <w:sz w:val="26"/>
          <w:szCs w:val="26"/>
        </w:rPr>
        <w:t xml:space="preserve">         </w:t>
      </w:r>
      <w:r w:rsidR="00F46AAA">
        <w:rPr>
          <w:sz w:val="26"/>
          <w:szCs w:val="26"/>
        </w:rPr>
        <w:t xml:space="preserve"> </w:t>
      </w:r>
      <w:r w:rsidR="00017B4F">
        <w:rPr>
          <w:sz w:val="26"/>
          <w:szCs w:val="26"/>
        </w:rPr>
        <w:t>и</w:t>
      </w:r>
      <w:r w:rsidRPr="00561EDF">
        <w:rPr>
          <w:sz w:val="26"/>
          <w:szCs w:val="26"/>
        </w:rPr>
        <w:t xml:space="preserve"> комиссия по подготовке проекта правил землепользования и застройки Старооскольского городского округа</w:t>
      </w:r>
      <w:r>
        <w:rPr>
          <w:sz w:val="26"/>
          <w:szCs w:val="26"/>
        </w:rPr>
        <w:t>.</w:t>
      </w:r>
    </w:p>
    <w:p w14:paraId="3FDF3F42" w14:textId="7693079E" w:rsidR="00017B4F" w:rsidRDefault="00017B4F" w:rsidP="00F31E6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До </w:t>
      </w:r>
      <w:r w:rsidR="00673FFF">
        <w:rPr>
          <w:sz w:val="26"/>
          <w:szCs w:val="26"/>
        </w:rPr>
        <w:t xml:space="preserve">18 августа </w:t>
      </w:r>
      <w:r>
        <w:rPr>
          <w:sz w:val="26"/>
          <w:szCs w:val="26"/>
        </w:rPr>
        <w:t xml:space="preserve">2023 года </w:t>
      </w:r>
      <w:r w:rsidRPr="00561EDF">
        <w:rPr>
          <w:sz w:val="26"/>
          <w:szCs w:val="26"/>
        </w:rPr>
        <w:t>уполномоченн</w:t>
      </w:r>
      <w:r>
        <w:rPr>
          <w:sz w:val="26"/>
          <w:szCs w:val="26"/>
        </w:rPr>
        <w:t xml:space="preserve">ым органом в </w:t>
      </w:r>
      <w:r w:rsidRPr="00561EDF">
        <w:rPr>
          <w:sz w:val="26"/>
          <w:szCs w:val="26"/>
        </w:rPr>
        <w:t>администрации Старооскольского городского округа</w:t>
      </w:r>
      <w:r>
        <w:rPr>
          <w:sz w:val="26"/>
          <w:szCs w:val="26"/>
        </w:rPr>
        <w:t xml:space="preserve"> являлся </w:t>
      </w:r>
      <w:r w:rsidRPr="002520EE">
        <w:rPr>
          <w:color w:val="000000" w:themeColor="text1"/>
          <w:sz w:val="26"/>
          <w:szCs w:val="26"/>
        </w:rPr>
        <w:t xml:space="preserve">департамент строительства </w:t>
      </w:r>
      <w:r>
        <w:rPr>
          <w:color w:val="000000" w:themeColor="text1"/>
          <w:sz w:val="26"/>
          <w:szCs w:val="26"/>
        </w:rPr>
        <w:t xml:space="preserve">                               </w:t>
      </w:r>
      <w:r w:rsidRPr="002520EE">
        <w:rPr>
          <w:color w:val="000000" w:themeColor="text1"/>
          <w:sz w:val="26"/>
          <w:szCs w:val="26"/>
        </w:rPr>
        <w:t>и архитектуры администрации Старооскольского городского округа</w:t>
      </w:r>
      <w:r w:rsidR="00673FFF">
        <w:rPr>
          <w:color w:val="000000" w:themeColor="text1"/>
          <w:sz w:val="26"/>
          <w:szCs w:val="26"/>
        </w:rPr>
        <w:t xml:space="preserve"> в соответствии с распоряжением администрации Старооскольского городского округа от 23 декабря 2021 года № 97-ро «О внесении изменений в Положение о департаменте строительства и архитектуры администрации Старооскольского городского округа, утвержденное распоряжением администрации Старооскольского городского округа Белгородской области от 01 июля 2019 года № 177-ро». П</w:t>
      </w:r>
      <w:r>
        <w:rPr>
          <w:color w:val="000000" w:themeColor="text1"/>
          <w:sz w:val="26"/>
          <w:szCs w:val="26"/>
        </w:rPr>
        <w:t xml:space="preserve">осле указанной даты </w:t>
      </w:r>
      <w:r>
        <w:rPr>
          <w:spacing w:val="4"/>
          <w:sz w:val="26"/>
          <w:szCs w:val="26"/>
        </w:rPr>
        <w:t xml:space="preserve">организатором общественных обсуждений </w:t>
      </w:r>
      <w:r w:rsidRPr="00561EDF">
        <w:rPr>
          <w:bCs/>
          <w:color w:val="000000"/>
          <w:sz w:val="26"/>
          <w:szCs w:val="26"/>
        </w:rPr>
        <w:t>или публичны</w:t>
      </w:r>
      <w:r>
        <w:rPr>
          <w:bCs/>
          <w:color w:val="000000"/>
          <w:sz w:val="26"/>
          <w:szCs w:val="26"/>
        </w:rPr>
        <w:t>х</w:t>
      </w:r>
      <w:r w:rsidRPr="00561EDF">
        <w:rPr>
          <w:bCs/>
          <w:color w:val="000000"/>
          <w:sz w:val="26"/>
          <w:szCs w:val="26"/>
        </w:rPr>
        <w:t xml:space="preserve"> слушани</w:t>
      </w:r>
      <w:r>
        <w:rPr>
          <w:bCs/>
          <w:color w:val="000000"/>
          <w:sz w:val="26"/>
          <w:szCs w:val="26"/>
        </w:rPr>
        <w:t>й</w:t>
      </w:r>
      <w:r>
        <w:rPr>
          <w:spacing w:val="4"/>
          <w:sz w:val="26"/>
          <w:szCs w:val="26"/>
        </w:rPr>
        <w:t xml:space="preserve"> по вопросам градостроительной деятельности явля</w:t>
      </w:r>
      <w:r w:rsidR="00673FFF">
        <w:rPr>
          <w:spacing w:val="4"/>
          <w:sz w:val="26"/>
          <w:szCs w:val="26"/>
        </w:rPr>
        <w:t>л</w:t>
      </w:r>
      <w:r>
        <w:rPr>
          <w:spacing w:val="4"/>
          <w:sz w:val="26"/>
          <w:szCs w:val="26"/>
        </w:rPr>
        <w:t xml:space="preserve">ся департамент имущественных </w:t>
      </w:r>
      <w:r>
        <w:rPr>
          <w:spacing w:val="4"/>
          <w:sz w:val="26"/>
          <w:szCs w:val="26"/>
        </w:rPr>
        <w:lastRenderedPageBreak/>
        <w:t xml:space="preserve">и земельных отношений </w:t>
      </w:r>
      <w:r>
        <w:rPr>
          <w:color w:val="000000"/>
          <w:spacing w:val="4"/>
          <w:sz w:val="26"/>
          <w:szCs w:val="26"/>
        </w:rPr>
        <w:t>администрации Старооскольского городского округа</w:t>
      </w:r>
      <w:r w:rsidR="00673FFF">
        <w:rPr>
          <w:color w:val="000000"/>
          <w:spacing w:val="4"/>
          <w:sz w:val="26"/>
          <w:szCs w:val="26"/>
        </w:rPr>
        <w:t xml:space="preserve"> в соответствии с решением Совета депутатов Старооскольского городского округа от 18 августа 2023 года № 144</w:t>
      </w:r>
      <w:r>
        <w:rPr>
          <w:color w:val="000000"/>
          <w:spacing w:val="4"/>
          <w:sz w:val="26"/>
          <w:szCs w:val="26"/>
        </w:rPr>
        <w:t>.</w:t>
      </w:r>
    </w:p>
    <w:p w14:paraId="728A8F48" w14:textId="347758C9" w:rsidR="00F31E65" w:rsidRDefault="00F31E65" w:rsidP="00F31E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561EDF">
        <w:rPr>
          <w:bCs/>
          <w:color w:val="000000"/>
          <w:sz w:val="26"/>
          <w:szCs w:val="26"/>
        </w:rPr>
        <w:t>Общественные обсуждения или публичные слушания по вопросам градостроительной деятельности</w:t>
      </w:r>
      <w:r>
        <w:rPr>
          <w:bCs/>
          <w:color w:val="000000"/>
          <w:sz w:val="26"/>
          <w:szCs w:val="26"/>
        </w:rPr>
        <w:t xml:space="preserve"> </w:t>
      </w:r>
      <w:r w:rsidRPr="00561EDF">
        <w:rPr>
          <w:bCs/>
          <w:color w:val="000000"/>
          <w:sz w:val="26"/>
          <w:szCs w:val="26"/>
        </w:rPr>
        <w:t xml:space="preserve">на территории Старооскольского городского округа проводятся по инициативе населения Старооскольского городского округа, Совета депутатов Старооскольского городского округа, Председателя Совета депутатов Старооскольского городского округа, </w:t>
      </w:r>
      <w:r w:rsidR="00581B48">
        <w:rPr>
          <w:bCs/>
          <w:color w:val="000000"/>
          <w:sz w:val="26"/>
          <w:szCs w:val="26"/>
        </w:rPr>
        <w:t xml:space="preserve">главы администрации Старооскольского городского округа, </w:t>
      </w:r>
      <w:r w:rsidRPr="00561EDF">
        <w:rPr>
          <w:bCs/>
          <w:color w:val="000000"/>
          <w:sz w:val="26"/>
          <w:szCs w:val="26"/>
        </w:rPr>
        <w:t>заинтересованных лиц.</w:t>
      </w:r>
    </w:p>
    <w:p w14:paraId="6195E0AC" w14:textId="7C36EE9F" w:rsidR="00561742" w:rsidRDefault="00561742" w:rsidP="00F31E6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 w:rsidRPr="00561742">
        <w:rPr>
          <w:bCs/>
          <w:color w:val="000000"/>
          <w:sz w:val="26"/>
          <w:szCs w:val="26"/>
        </w:rPr>
        <w:t>Общественные обсуждения или публичные слушания назначаются решением Совета депутатов Старооскольского городского округа, постановлением Председателя Совета депутатов Старооскольского городского округа.</w:t>
      </w:r>
    </w:p>
    <w:p w14:paraId="33385B6F" w14:textId="0498F9E4" w:rsidR="00FC332C" w:rsidRPr="00561742" w:rsidRDefault="00FC332C" w:rsidP="00FC332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1742">
        <w:rPr>
          <w:sz w:val="26"/>
          <w:szCs w:val="26"/>
        </w:rPr>
        <w:t xml:space="preserve">За период с 01 января 2022 года по 31 декабря 2024 года (далее - отчетный период) решений Совета депутатов Старооскольского городского округа </w:t>
      </w:r>
      <w:r w:rsidR="000477F2" w:rsidRPr="00561742">
        <w:rPr>
          <w:sz w:val="26"/>
          <w:szCs w:val="26"/>
        </w:rPr>
        <w:br/>
      </w:r>
      <w:r w:rsidRPr="00561742">
        <w:rPr>
          <w:sz w:val="26"/>
          <w:szCs w:val="26"/>
        </w:rPr>
        <w:t xml:space="preserve">о назначении публичных слушаний или общественных обсуждений </w:t>
      </w:r>
      <w:r w:rsidR="00561742">
        <w:rPr>
          <w:sz w:val="26"/>
          <w:szCs w:val="26"/>
        </w:rPr>
        <w:t xml:space="preserve">по вопросам градостроительной деятельности </w:t>
      </w:r>
      <w:r w:rsidRPr="00561742">
        <w:rPr>
          <w:sz w:val="26"/>
          <w:szCs w:val="26"/>
        </w:rPr>
        <w:t>не принималось.</w:t>
      </w:r>
    </w:p>
    <w:p w14:paraId="41496AB4" w14:textId="77777777" w:rsidR="00350255" w:rsidRDefault="00FC332C" w:rsidP="006244D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561742">
        <w:rPr>
          <w:sz w:val="26"/>
          <w:szCs w:val="26"/>
        </w:rPr>
        <w:t>В отчетном периоде было принято 120 постановлений Председателя Совета депутатов о назначении общественных обсуждений по вопросам градостроительной деятельности</w:t>
      </w:r>
      <w:r w:rsidR="00350255" w:rsidRPr="00561742">
        <w:rPr>
          <w:color w:val="000000" w:themeColor="text1"/>
          <w:sz w:val="26"/>
          <w:szCs w:val="26"/>
        </w:rPr>
        <w:t xml:space="preserve"> из них: </w:t>
      </w:r>
      <w:r w:rsidRPr="00561742">
        <w:rPr>
          <w:color w:val="000000" w:themeColor="text1"/>
          <w:sz w:val="26"/>
          <w:szCs w:val="26"/>
        </w:rPr>
        <w:t xml:space="preserve">в 2022 году – 44, в 2023 году – 37, </w:t>
      </w:r>
      <w:r w:rsidR="006244DC" w:rsidRPr="00561742">
        <w:rPr>
          <w:color w:val="000000" w:themeColor="text1"/>
          <w:sz w:val="26"/>
          <w:szCs w:val="26"/>
        </w:rPr>
        <w:br/>
      </w:r>
      <w:r w:rsidRPr="00561742">
        <w:rPr>
          <w:color w:val="000000" w:themeColor="text1"/>
          <w:sz w:val="26"/>
          <w:szCs w:val="26"/>
        </w:rPr>
        <w:t>в 2024 году – 39.</w:t>
      </w:r>
      <w:r w:rsidR="00350255">
        <w:rPr>
          <w:color w:val="000000" w:themeColor="text1"/>
          <w:sz w:val="26"/>
          <w:szCs w:val="26"/>
        </w:rPr>
        <w:t xml:space="preserve"> </w:t>
      </w:r>
    </w:p>
    <w:p w14:paraId="011FCC92" w14:textId="3C0B7F83" w:rsidR="00FC332C" w:rsidRPr="00350255" w:rsidRDefault="00350255" w:rsidP="006244D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Проведено 77</w:t>
      </w:r>
      <w:r w:rsidR="00E6088B">
        <w:rPr>
          <w:color w:val="000000" w:themeColor="text1"/>
          <w:sz w:val="26"/>
          <w:szCs w:val="26"/>
        </w:rPr>
        <w:t>1</w:t>
      </w:r>
      <w:r>
        <w:rPr>
          <w:color w:val="000000" w:themeColor="text1"/>
          <w:sz w:val="26"/>
          <w:szCs w:val="26"/>
        </w:rPr>
        <w:t xml:space="preserve"> общественн</w:t>
      </w:r>
      <w:r w:rsidR="00E6088B">
        <w:rPr>
          <w:color w:val="000000" w:themeColor="text1"/>
          <w:sz w:val="26"/>
          <w:szCs w:val="26"/>
        </w:rPr>
        <w:t>ое</w:t>
      </w:r>
      <w:r>
        <w:rPr>
          <w:color w:val="000000" w:themeColor="text1"/>
          <w:sz w:val="26"/>
          <w:szCs w:val="26"/>
        </w:rPr>
        <w:t xml:space="preserve"> обсуждени</w:t>
      </w:r>
      <w:r w:rsidR="00E6088B"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 п</w:t>
      </w:r>
      <w:r w:rsidRPr="00350255">
        <w:rPr>
          <w:color w:val="000000" w:themeColor="text1"/>
          <w:sz w:val="26"/>
          <w:szCs w:val="26"/>
        </w:rPr>
        <w:t xml:space="preserve">о вопросам градостроительной деятельности </w:t>
      </w:r>
      <w:r>
        <w:rPr>
          <w:color w:val="000000" w:themeColor="text1"/>
          <w:sz w:val="26"/>
          <w:szCs w:val="26"/>
        </w:rPr>
        <w:t>из них: в 2022 году – 29</w:t>
      </w:r>
      <w:r w:rsidR="00BB6895">
        <w:rPr>
          <w:color w:val="000000" w:themeColor="text1"/>
          <w:sz w:val="26"/>
          <w:szCs w:val="26"/>
        </w:rPr>
        <w:t>3</w:t>
      </w:r>
      <w:r>
        <w:rPr>
          <w:color w:val="000000" w:themeColor="text1"/>
          <w:sz w:val="26"/>
          <w:szCs w:val="26"/>
        </w:rPr>
        <w:t>; в 2023 году - 201; в 2024 году – 277</w:t>
      </w:r>
      <w:r w:rsidR="00F5505A">
        <w:rPr>
          <w:color w:val="000000" w:themeColor="text1"/>
          <w:sz w:val="26"/>
          <w:szCs w:val="26"/>
        </w:rPr>
        <w:t>:</w:t>
      </w:r>
    </w:p>
    <w:tbl>
      <w:tblPr>
        <w:tblStyle w:val="af4"/>
        <w:tblW w:w="9497" w:type="dxa"/>
        <w:tblLook w:val="04A0" w:firstRow="1" w:lastRow="0" w:firstColumn="1" w:lastColumn="0" w:noHBand="0" w:noVBand="1"/>
      </w:tblPr>
      <w:tblGrid>
        <w:gridCol w:w="661"/>
        <w:gridCol w:w="4834"/>
        <w:gridCol w:w="1417"/>
        <w:gridCol w:w="1275"/>
        <w:gridCol w:w="1310"/>
      </w:tblGrid>
      <w:tr w:rsidR="00C0362F" w14:paraId="6F6C56EB" w14:textId="1CFD50A4" w:rsidTr="00F5505A">
        <w:tc>
          <w:tcPr>
            <w:tcW w:w="661" w:type="dxa"/>
            <w:vAlign w:val="center"/>
          </w:tcPr>
          <w:p w14:paraId="4B5801C0" w14:textId="436BC360" w:rsidR="00C0362F" w:rsidRPr="00FC332C" w:rsidRDefault="00C0362F" w:rsidP="00FC332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C332C">
              <w:rPr>
                <w:b/>
                <w:bCs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4834" w:type="dxa"/>
            <w:vAlign w:val="center"/>
          </w:tcPr>
          <w:p w14:paraId="0A48031D" w14:textId="4C7AE201" w:rsidR="00C0362F" w:rsidRPr="00FC332C" w:rsidRDefault="00C0362F" w:rsidP="00E56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Наименование</w:t>
            </w:r>
            <w:r w:rsidR="000F21A5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BB6895">
              <w:rPr>
                <w:b/>
                <w:bCs/>
                <w:color w:val="000000" w:themeColor="text1"/>
                <w:sz w:val="26"/>
                <w:szCs w:val="26"/>
              </w:rPr>
              <w:t>документации</w:t>
            </w:r>
            <w:r w:rsidR="004B640D">
              <w:rPr>
                <w:b/>
                <w:bCs/>
                <w:color w:val="000000" w:themeColor="text1"/>
                <w:sz w:val="26"/>
                <w:szCs w:val="26"/>
              </w:rPr>
              <w:t>,</w:t>
            </w:r>
            <w:r w:rsidR="00BB6895">
              <w:rPr>
                <w:b/>
                <w:bCs/>
                <w:color w:val="000000" w:themeColor="text1"/>
                <w:sz w:val="26"/>
                <w:szCs w:val="26"/>
              </w:rPr>
              <w:t xml:space="preserve"> по которой проведены </w:t>
            </w:r>
            <w:r w:rsidR="000F21A5">
              <w:rPr>
                <w:b/>
                <w:bCs/>
                <w:color w:val="000000" w:themeColor="text1"/>
                <w:sz w:val="26"/>
                <w:szCs w:val="26"/>
              </w:rPr>
              <w:t>общественны</w:t>
            </w:r>
            <w:r w:rsidR="00BB6895">
              <w:rPr>
                <w:b/>
                <w:bCs/>
                <w:color w:val="000000" w:themeColor="text1"/>
                <w:sz w:val="26"/>
                <w:szCs w:val="26"/>
              </w:rPr>
              <w:t>е</w:t>
            </w:r>
            <w:r w:rsidR="000F21A5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0F21A5" w:rsidRPr="000F21A5">
              <w:rPr>
                <w:b/>
                <w:bCs/>
                <w:color w:val="000000" w:themeColor="text1"/>
                <w:sz w:val="26"/>
                <w:szCs w:val="26"/>
              </w:rPr>
              <w:t>обсуждени</w:t>
            </w:r>
            <w:r w:rsidR="00BB6895">
              <w:rPr>
                <w:b/>
                <w:bCs/>
                <w:color w:val="000000" w:themeColor="text1"/>
                <w:sz w:val="26"/>
                <w:szCs w:val="26"/>
              </w:rPr>
              <w:t>я</w:t>
            </w:r>
            <w:r w:rsidR="000F21A5" w:rsidRPr="000F21A5">
              <w:rPr>
                <w:b/>
                <w:bCs/>
              </w:rPr>
              <w:t xml:space="preserve"> </w:t>
            </w:r>
            <w:r w:rsidR="000F21A5" w:rsidRPr="000F21A5">
              <w:rPr>
                <w:b/>
                <w:bCs/>
                <w:sz w:val="26"/>
                <w:szCs w:val="26"/>
              </w:rPr>
              <w:t>п</w:t>
            </w:r>
            <w:r w:rsidR="000F21A5" w:rsidRPr="000F21A5">
              <w:rPr>
                <w:b/>
                <w:bCs/>
                <w:color w:val="000000" w:themeColor="text1"/>
                <w:sz w:val="26"/>
                <w:szCs w:val="26"/>
              </w:rPr>
              <w:t>о вопросам градостроительной деятельности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253810" w14:textId="318E26A8" w:rsidR="00F5505A" w:rsidRDefault="00C0362F" w:rsidP="00F550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2022</w:t>
            </w:r>
          </w:p>
          <w:p w14:paraId="07AC1348" w14:textId="271A330D" w:rsidR="00C0362F" w:rsidRPr="00FC332C" w:rsidRDefault="00C0362F" w:rsidP="00F550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1275" w:type="dxa"/>
            <w:vAlign w:val="center"/>
          </w:tcPr>
          <w:p w14:paraId="1E52AB11" w14:textId="356DB8A0" w:rsidR="00F5505A" w:rsidRDefault="00C0362F" w:rsidP="00F550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2023</w:t>
            </w:r>
          </w:p>
          <w:p w14:paraId="359C7CBB" w14:textId="35E49C73" w:rsidR="00C0362F" w:rsidRDefault="00C0362F" w:rsidP="00F5505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1310" w:type="dxa"/>
            <w:vAlign w:val="center"/>
          </w:tcPr>
          <w:p w14:paraId="1FD7B6D7" w14:textId="4D509170" w:rsidR="00F5505A" w:rsidRDefault="00C0362F" w:rsidP="00F5505A">
            <w:pPr>
              <w:autoSpaceDE w:val="0"/>
              <w:autoSpaceDN w:val="0"/>
              <w:adjustRightInd w:val="0"/>
              <w:ind w:left="738" w:hanging="738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2024</w:t>
            </w:r>
          </w:p>
          <w:p w14:paraId="3271C96A" w14:textId="647962FF" w:rsidR="00C0362F" w:rsidRDefault="00C0362F" w:rsidP="00F5505A">
            <w:pPr>
              <w:autoSpaceDE w:val="0"/>
              <w:autoSpaceDN w:val="0"/>
              <w:adjustRightInd w:val="0"/>
              <w:ind w:left="738" w:hanging="738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год</w:t>
            </w:r>
          </w:p>
        </w:tc>
      </w:tr>
      <w:tr w:rsidR="00C0362F" w14:paraId="3D6567C7" w14:textId="798749B1" w:rsidTr="00BA1390">
        <w:tc>
          <w:tcPr>
            <w:tcW w:w="661" w:type="dxa"/>
          </w:tcPr>
          <w:p w14:paraId="1C0BF704" w14:textId="70BE65CE" w:rsidR="00C0362F" w:rsidRPr="007325C6" w:rsidRDefault="00C0362F" w:rsidP="007325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834" w:type="dxa"/>
          </w:tcPr>
          <w:p w14:paraId="12100E13" w14:textId="53548745" w:rsidR="00C0362F" w:rsidRPr="00264498" w:rsidRDefault="00C0362F" w:rsidP="007325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0CF8BC88" w14:textId="6CD65095" w:rsidR="00C0362F" w:rsidRPr="00264498" w:rsidRDefault="00C0362F" w:rsidP="007325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14:paraId="2AE63ADE" w14:textId="74DE6142" w:rsidR="00C0362F" w:rsidRPr="00264498" w:rsidRDefault="00C0362F" w:rsidP="007325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10" w:type="dxa"/>
          </w:tcPr>
          <w:p w14:paraId="4D05DB4E" w14:textId="12460802" w:rsidR="00C0362F" w:rsidRPr="00264498" w:rsidRDefault="00C0362F" w:rsidP="007325C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5</w:t>
            </w:r>
          </w:p>
        </w:tc>
      </w:tr>
      <w:tr w:rsidR="00C0362F" w14:paraId="7ADC1A51" w14:textId="29895F72" w:rsidTr="00BA1390">
        <w:tc>
          <w:tcPr>
            <w:tcW w:w="661" w:type="dxa"/>
          </w:tcPr>
          <w:p w14:paraId="2A4F6431" w14:textId="2CFA2289" w:rsid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834" w:type="dxa"/>
          </w:tcPr>
          <w:p w14:paraId="42C37827" w14:textId="5FBBC0D4" w:rsidR="00C0362F" w:rsidRDefault="000F21A5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Проекты </w:t>
            </w:r>
            <w:r w:rsidR="00C0362F" w:rsidRPr="00FC332C">
              <w:rPr>
                <w:color w:val="000000" w:themeColor="text1"/>
                <w:sz w:val="26"/>
                <w:szCs w:val="26"/>
              </w:rPr>
              <w:t xml:space="preserve">изменений в правила землепользования и застройки </w:t>
            </w:r>
            <w:r>
              <w:rPr>
                <w:color w:val="000000" w:themeColor="text1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1417" w:type="dxa"/>
          </w:tcPr>
          <w:p w14:paraId="5FE54D87" w14:textId="2FA95843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1275" w:type="dxa"/>
          </w:tcPr>
          <w:p w14:paraId="04AB7B35" w14:textId="7AAE6B16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1310" w:type="dxa"/>
          </w:tcPr>
          <w:p w14:paraId="322ACA41" w14:textId="1490D3DB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156</w:t>
            </w:r>
          </w:p>
        </w:tc>
      </w:tr>
      <w:tr w:rsidR="00C0362F" w14:paraId="211D3976" w14:textId="4E46E69B" w:rsidTr="00BA1390">
        <w:tc>
          <w:tcPr>
            <w:tcW w:w="661" w:type="dxa"/>
          </w:tcPr>
          <w:p w14:paraId="68EA934E" w14:textId="677C827B" w:rsid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0F21A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834" w:type="dxa"/>
          </w:tcPr>
          <w:p w14:paraId="0A21F72C" w14:textId="40E160F4" w:rsidR="00C0362F" w:rsidRDefault="000F21A5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Проекты 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 xml:space="preserve">изменений в генеральный план городского округа </w:t>
            </w:r>
          </w:p>
        </w:tc>
        <w:tc>
          <w:tcPr>
            <w:tcW w:w="1417" w:type="dxa"/>
          </w:tcPr>
          <w:p w14:paraId="541412AC" w14:textId="3E84D67E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156</w:t>
            </w:r>
          </w:p>
        </w:tc>
        <w:tc>
          <w:tcPr>
            <w:tcW w:w="1275" w:type="dxa"/>
          </w:tcPr>
          <w:p w14:paraId="0A0E8EA5" w14:textId="45591005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78</w:t>
            </w:r>
          </w:p>
        </w:tc>
        <w:tc>
          <w:tcPr>
            <w:tcW w:w="1310" w:type="dxa"/>
          </w:tcPr>
          <w:p w14:paraId="7BF67A24" w14:textId="3A005062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78</w:t>
            </w:r>
          </w:p>
        </w:tc>
      </w:tr>
      <w:tr w:rsidR="00C0362F" w14:paraId="5BF811DE" w14:textId="39EBF9FC" w:rsidTr="00BA1390">
        <w:tc>
          <w:tcPr>
            <w:tcW w:w="661" w:type="dxa"/>
          </w:tcPr>
          <w:p w14:paraId="793229B2" w14:textId="2EA6A118" w:rsid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  <w:r w:rsidR="000F21A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834" w:type="dxa"/>
          </w:tcPr>
          <w:p w14:paraId="14769CF5" w14:textId="45AAADF0" w:rsidR="00C0362F" w:rsidRDefault="000F21A5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Проекты </w:t>
            </w:r>
            <w:r w:rsidR="00C0362F">
              <w:rPr>
                <w:color w:val="000000" w:themeColor="text1"/>
                <w:sz w:val="26"/>
                <w:szCs w:val="26"/>
              </w:rPr>
              <w:t>р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>ешени</w:t>
            </w:r>
            <w:r w:rsidR="00C0362F">
              <w:rPr>
                <w:color w:val="000000" w:themeColor="text1"/>
                <w:sz w:val="26"/>
                <w:szCs w:val="26"/>
              </w:rPr>
              <w:t>й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 xml:space="preserve"> о предоставлении разрешения на условно разрешенный вид использования земельного участка</w:t>
            </w:r>
          </w:p>
        </w:tc>
        <w:tc>
          <w:tcPr>
            <w:tcW w:w="1417" w:type="dxa"/>
          </w:tcPr>
          <w:p w14:paraId="25703042" w14:textId="51613F7A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275" w:type="dxa"/>
          </w:tcPr>
          <w:p w14:paraId="1DED1D1D" w14:textId="15A45990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310" w:type="dxa"/>
          </w:tcPr>
          <w:p w14:paraId="7ACFBFC4" w14:textId="7EC940F8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28</w:t>
            </w:r>
          </w:p>
        </w:tc>
      </w:tr>
      <w:tr w:rsidR="00C0362F" w14:paraId="22A700B2" w14:textId="78698BD0" w:rsidTr="00BA1390">
        <w:tc>
          <w:tcPr>
            <w:tcW w:w="661" w:type="dxa"/>
          </w:tcPr>
          <w:p w14:paraId="56D24CD6" w14:textId="497EEB96" w:rsid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  <w:r w:rsidR="000F21A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834" w:type="dxa"/>
          </w:tcPr>
          <w:p w14:paraId="5CDA89C1" w14:textId="40A39985" w:rsidR="00C0362F" w:rsidRDefault="000F21A5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Проекты </w:t>
            </w:r>
            <w:r w:rsidR="00C0362F">
              <w:rPr>
                <w:color w:val="000000" w:themeColor="text1"/>
                <w:sz w:val="26"/>
                <w:szCs w:val="26"/>
              </w:rPr>
              <w:t>р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>ешений о предоставлении разрешения на отклонение от предельных параметров разрешенного строительства, реко</w:t>
            </w:r>
            <w:bookmarkStart w:id="0" w:name="_GoBack"/>
            <w:bookmarkEnd w:id="0"/>
            <w:r w:rsidR="00C0362F" w:rsidRPr="00E56FE5">
              <w:rPr>
                <w:color w:val="000000" w:themeColor="text1"/>
                <w:sz w:val="26"/>
                <w:szCs w:val="26"/>
              </w:rPr>
              <w:t>нструкции объектов капитального строительства</w:t>
            </w:r>
          </w:p>
        </w:tc>
        <w:tc>
          <w:tcPr>
            <w:tcW w:w="1417" w:type="dxa"/>
          </w:tcPr>
          <w:p w14:paraId="46E38D0D" w14:textId="102F32C0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1275" w:type="dxa"/>
          </w:tcPr>
          <w:p w14:paraId="28B264BB" w14:textId="5D0CA242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10" w:type="dxa"/>
          </w:tcPr>
          <w:p w14:paraId="126479FA" w14:textId="09CE771D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</w:t>
            </w:r>
          </w:p>
        </w:tc>
      </w:tr>
      <w:tr w:rsidR="00C0362F" w14:paraId="69161A46" w14:textId="34F808CF" w:rsidTr="00BA1390">
        <w:tc>
          <w:tcPr>
            <w:tcW w:w="661" w:type="dxa"/>
          </w:tcPr>
          <w:p w14:paraId="7BD25F63" w14:textId="68E006A5" w:rsid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  <w:r w:rsidR="000F21A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834" w:type="dxa"/>
          </w:tcPr>
          <w:p w14:paraId="50A2580B" w14:textId="1908DB17" w:rsidR="00C0362F" w:rsidRDefault="000F21A5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Проекты 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>планировк</w:t>
            </w:r>
            <w:r>
              <w:rPr>
                <w:color w:val="000000" w:themeColor="text1"/>
                <w:sz w:val="26"/>
                <w:szCs w:val="26"/>
              </w:rPr>
              <w:t>и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 xml:space="preserve"> </w:t>
            </w:r>
            <w:r w:rsidR="00E70BE0">
              <w:rPr>
                <w:color w:val="000000" w:themeColor="text1"/>
                <w:sz w:val="26"/>
                <w:szCs w:val="26"/>
              </w:rPr>
              <w:t>и</w:t>
            </w:r>
            <w:r w:rsidR="00BB6895">
              <w:rPr>
                <w:color w:val="000000" w:themeColor="text1"/>
                <w:sz w:val="26"/>
                <w:szCs w:val="26"/>
              </w:rPr>
              <w:t xml:space="preserve"> (или)</w:t>
            </w:r>
            <w:r w:rsidR="00E70BE0">
              <w:rPr>
                <w:color w:val="000000" w:themeColor="text1"/>
                <w:sz w:val="26"/>
                <w:szCs w:val="26"/>
              </w:rPr>
              <w:t xml:space="preserve"> межевания </w:t>
            </w:r>
            <w:r w:rsidR="00C0362F" w:rsidRPr="00E56FE5">
              <w:rPr>
                <w:color w:val="000000" w:themeColor="text1"/>
                <w:sz w:val="26"/>
                <w:szCs w:val="26"/>
              </w:rPr>
              <w:t>территории</w:t>
            </w:r>
            <w:r>
              <w:rPr>
                <w:color w:val="000000" w:themeColor="text1"/>
                <w:sz w:val="26"/>
                <w:szCs w:val="26"/>
              </w:rPr>
              <w:t xml:space="preserve"> и внесение в </w:t>
            </w:r>
            <w:r w:rsidR="00E70BE0">
              <w:rPr>
                <w:color w:val="000000" w:themeColor="text1"/>
                <w:sz w:val="26"/>
                <w:szCs w:val="26"/>
              </w:rPr>
              <w:t xml:space="preserve">них </w:t>
            </w:r>
            <w:r>
              <w:rPr>
                <w:color w:val="000000" w:themeColor="text1"/>
                <w:sz w:val="26"/>
                <w:szCs w:val="26"/>
              </w:rPr>
              <w:t>изменений</w:t>
            </w:r>
          </w:p>
        </w:tc>
        <w:tc>
          <w:tcPr>
            <w:tcW w:w="1417" w:type="dxa"/>
          </w:tcPr>
          <w:p w14:paraId="7F187A3B" w14:textId="320EBE30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1275" w:type="dxa"/>
          </w:tcPr>
          <w:p w14:paraId="48FFFE48" w14:textId="48B9999D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10" w:type="dxa"/>
          </w:tcPr>
          <w:p w14:paraId="53D99760" w14:textId="50BC4151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</w:tr>
      <w:tr w:rsidR="00C0362F" w14:paraId="0A1145A0" w14:textId="28F8453B" w:rsidTr="00BA1390">
        <w:tc>
          <w:tcPr>
            <w:tcW w:w="661" w:type="dxa"/>
          </w:tcPr>
          <w:p w14:paraId="331F3D74" w14:textId="58223F10" w:rsidR="00C0362F" w:rsidRPr="00C0362F" w:rsidRDefault="00C0362F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C0362F">
              <w:rPr>
                <w:color w:val="000000" w:themeColor="text1"/>
                <w:sz w:val="26"/>
                <w:szCs w:val="26"/>
              </w:rPr>
              <w:t>6</w:t>
            </w:r>
            <w:r w:rsidR="000F21A5">
              <w:rPr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834" w:type="dxa"/>
          </w:tcPr>
          <w:p w14:paraId="5085491B" w14:textId="383A2277" w:rsidR="00C0362F" w:rsidRPr="00E56FE5" w:rsidRDefault="00E70BE0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Проект </w:t>
            </w:r>
            <w:r w:rsidR="00C0362F">
              <w:rPr>
                <w:color w:val="000000" w:themeColor="text1"/>
                <w:sz w:val="26"/>
                <w:szCs w:val="26"/>
              </w:rPr>
              <w:t xml:space="preserve">изменений в Правила благоустройства территории </w:t>
            </w:r>
            <w:r>
              <w:rPr>
                <w:color w:val="000000" w:themeColor="text1"/>
                <w:sz w:val="26"/>
                <w:szCs w:val="26"/>
              </w:rPr>
              <w:t>городского округа</w:t>
            </w:r>
          </w:p>
        </w:tc>
        <w:tc>
          <w:tcPr>
            <w:tcW w:w="1417" w:type="dxa"/>
          </w:tcPr>
          <w:p w14:paraId="245272F7" w14:textId="77777777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</w:tcPr>
          <w:p w14:paraId="45EA3409" w14:textId="65B61CA9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10" w:type="dxa"/>
          </w:tcPr>
          <w:p w14:paraId="23A36982" w14:textId="77777777" w:rsidR="00C0362F" w:rsidRDefault="00C0362F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BB6895" w14:paraId="53E5B995" w14:textId="77777777" w:rsidTr="00BA1390">
        <w:tc>
          <w:tcPr>
            <w:tcW w:w="661" w:type="dxa"/>
          </w:tcPr>
          <w:p w14:paraId="08CA3453" w14:textId="3035CEC9" w:rsidR="00BB6895" w:rsidRPr="00C0362F" w:rsidRDefault="00BB6895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4834" w:type="dxa"/>
          </w:tcPr>
          <w:p w14:paraId="504603A8" w14:textId="6AF7E02A" w:rsidR="00BB6895" w:rsidRDefault="00E6088B" w:rsidP="00FC332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spacing w:val="4"/>
                <w:kern w:val="0"/>
                <w:sz w:val="26"/>
                <w:szCs w:val="26"/>
                <w:lang w:eastAsia="ru-RU"/>
              </w:rPr>
              <w:t>П</w:t>
            </w:r>
            <w:r w:rsidR="00BB6895" w:rsidRPr="00BB6895">
              <w:rPr>
                <w:spacing w:val="4"/>
                <w:kern w:val="0"/>
                <w:sz w:val="26"/>
                <w:szCs w:val="26"/>
                <w:lang w:eastAsia="ru-RU"/>
              </w:rPr>
              <w:t xml:space="preserve">роект </w:t>
            </w:r>
            <w:r w:rsidR="00BB6895" w:rsidRPr="00BB6895">
              <w:rPr>
                <w:rFonts w:eastAsia="Calibri"/>
                <w:kern w:val="0"/>
                <w:sz w:val="26"/>
                <w:szCs w:val="26"/>
                <w:lang w:eastAsia="en-US"/>
              </w:rPr>
              <w:t>схемы расположения земельного участка на кадастровом плане территории</w:t>
            </w:r>
          </w:p>
        </w:tc>
        <w:tc>
          <w:tcPr>
            <w:tcW w:w="1417" w:type="dxa"/>
          </w:tcPr>
          <w:p w14:paraId="29072404" w14:textId="25C3BACF" w:rsidR="00BB6895" w:rsidRDefault="00BB6895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11FD7B15" w14:textId="77777777" w:rsidR="00BB6895" w:rsidRDefault="00BB6895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</w:tcPr>
          <w:p w14:paraId="44678F00" w14:textId="77777777" w:rsidR="00BB6895" w:rsidRDefault="00BB6895" w:rsidP="00E56F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E70BE0" w14:paraId="2D76A05E" w14:textId="77777777" w:rsidTr="00BA1390">
        <w:tc>
          <w:tcPr>
            <w:tcW w:w="661" w:type="dxa"/>
          </w:tcPr>
          <w:p w14:paraId="2B8817DF" w14:textId="77777777" w:rsidR="00E70BE0" w:rsidRPr="00C0362F" w:rsidRDefault="00E70BE0" w:rsidP="000F21A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834" w:type="dxa"/>
          </w:tcPr>
          <w:p w14:paraId="1F087E49" w14:textId="6C7D067F" w:rsidR="00E70BE0" w:rsidRPr="00F5505A" w:rsidRDefault="00E70BE0" w:rsidP="00FC332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5505A">
              <w:rPr>
                <w:b/>
                <w:bCs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417" w:type="dxa"/>
          </w:tcPr>
          <w:p w14:paraId="23E179CF" w14:textId="4390D18C" w:rsidR="00E70BE0" w:rsidRPr="00F5505A" w:rsidRDefault="00E70BE0" w:rsidP="00E56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5505A">
              <w:rPr>
                <w:b/>
                <w:bCs/>
                <w:color w:val="000000" w:themeColor="text1"/>
                <w:sz w:val="26"/>
                <w:szCs w:val="26"/>
              </w:rPr>
              <w:t>29</w:t>
            </w:r>
            <w:r w:rsidR="00BB6895" w:rsidRPr="00F5505A">
              <w:rPr>
                <w:b/>
                <w:bCs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75" w:type="dxa"/>
          </w:tcPr>
          <w:p w14:paraId="1C0AB206" w14:textId="567233BB" w:rsidR="00E70BE0" w:rsidRPr="00F5505A" w:rsidRDefault="00E70BE0" w:rsidP="00E56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5505A">
              <w:rPr>
                <w:b/>
                <w:bCs/>
                <w:color w:val="000000" w:themeColor="text1"/>
                <w:sz w:val="26"/>
                <w:szCs w:val="26"/>
              </w:rPr>
              <w:t>201</w:t>
            </w:r>
          </w:p>
        </w:tc>
        <w:tc>
          <w:tcPr>
            <w:tcW w:w="1310" w:type="dxa"/>
          </w:tcPr>
          <w:p w14:paraId="615C5004" w14:textId="50A4BB8E" w:rsidR="00E70BE0" w:rsidRPr="00F5505A" w:rsidRDefault="00E70BE0" w:rsidP="00E56FE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5505A">
              <w:rPr>
                <w:b/>
                <w:bCs/>
                <w:color w:val="000000" w:themeColor="text1"/>
                <w:sz w:val="26"/>
                <w:szCs w:val="26"/>
              </w:rPr>
              <w:t>277</w:t>
            </w:r>
          </w:p>
        </w:tc>
      </w:tr>
    </w:tbl>
    <w:p w14:paraId="7F035565" w14:textId="314173B6" w:rsidR="00F31E65" w:rsidRDefault="00F31E65" w:rsidP="00DD62E2">
      <w:pPr>
        <w:ind w:firstLine="709"/>
        <w:jc w:val="both"/>
        <w:rPr>
          <w:color w:val="000000" w:themeColor="text1"/>
          <w:sz w:val="26"/>
          <w:szCs w:val="26"/>
        </w:rPr>
      </w:pPr>
      <w:r w:rsidRPr="00C075ED">
        <w:rPr>
          <w:color w:val="000000" w:themeColor="text1"/>
          <w:sz w:val="26"/>
          <w:szCs w:val="26"/>
        </w:rPr>
        <w:lastRenderedPageBreak/>
        <w:t xml:space="preserve">Оповещения о начале </w:t>
      </w:r>
      <w:r w:rsidR="00C858DF" w:rsidRPr="00C075ED">
        <w:rPr>
          <w:color w:val="000000" w:themeColor="text1"/>
          <w:sz w:val="26"/>
          <w:szCs w:val="26"/>
        </w:rPr>
        <w:t xml:space="preserve">общественных </w:t>
      </w:r>
      <w:r w:rsidRPr="00C075ED">
        <w:rPr>
          <w:color w:val="000000" w:themeColor="text1"/>
          <w:sz w:val="26"/>
          <w:szCs w:val="26"/>
        </w:rPr>
        <w:t>обсуждений</w:t>
      </w:r>
      <w:r w:rsidR="003316DF" w:rsidRPr="00C075ED">
        <w:rPr>
          <w:color w:val="000000" w:themeColor="text1"/>
          <w:sz w:val="26"/>
          <w:szCs w:val="26"/>
        </w:rPr>
        <w:t xml:space="preserve">, </w:t>
      </w:r>
      <w:r w:rsidR="00083C7D">
        <w:rPr>
          <w:color w:val="000000" w:themeColor="text1"/>
          <w:sz w:val="26"/>
          <w:szCs w:val="26"/>
        </w:rPr>
        <w:t>п</w:t>
      </w:r>
      <w:r w:rsidRPr="00C075ED">
        <w:rPr>
          <w:color w:val="000000" w:themeColor="text1"/>
          <w:sz w:val="26"/>
          <w:szCs w:val="26"/>
        </w:rPr>
        <w:t xml:space="preserve">остановления </w:t>
      </w:r>
      <w:r w:rsidR="00C075ED" w:rsidRPr="00C075ED">
        <w:rPr>
          <w:color w:val="000000" w:themeColor="text1"/>
          <w:sz w:val="26"/>
          <w:szCs w:val="26"/>
        </w:rPr>
        <w:t xml:space="preserve">                             </w:t>
      </w:r>
      <w:r w:rsidRPr="00C075ED">
        <w:rPr>
          <w:color w:val="000000" w:themeColor="text1"/>
          <w:sz w:val="26"/>
          <w:szCs w:val="26"/>
        </w:rPr>
        <w:t xml:space="preserve">о назначении </w:t>
      </w:r>
      <w:r w:rsidR="00C858DF" w:rsidRPr="00C075ED">
        <w:rPr>
          <w:color w:val="000000" w:themeColor="text1"/>
          <w:sz w:val="26"/>
          <w:szCs w:val="26"/>
        </w:rPr>
        <w:t xml:space="preserve">общественных </w:t>
      </w:r>
      <w:r w:rsidRPr="00C075ED">
        <w:rPr>
          <w:color w:val="000000" w:themeColor="text1"/>
          <w:sz w:val="26"/>
          <w:szCs w:val="26"/>
        </w:rPr>
        <w:t xml:space="preserve">обсуждений, </w:t>
      </w:r>
      <w:r w:rsidR="00C858DF" w:rsidRPr="00C075ED">
        <w:rPr>
          <w:color w:val="000000" w:themeColor="text1"/>
          <w:sz w:val="26"/>
          <w:szCs w:val="26"/>
        </w:rPr>
        <w:t>итоговые документы -</w:t>
      </w:r>
      <w:r w:rsidRPr="00C075ED">
        <w:rPr>
          <w:color w:val="000000" w:themeColor="text1"/>
          <w:sz w:val="26"/>
          <w:szCs w:val="26"/>
        </w:rPr>
        <w:t xml:space="preserve"> заключения </w:t>
      </w:r>
      <w:r w:rsidR="00C075ED" w:rsidRPr="00C075ED">
        <w:rPr>
          <w:color w:val="000000" w:themeColor="text1"/>
          <w:sz w:val="26"/>
          <w:szCs w:val="26"/>
        </w:rPr>
        <w:t xml:space="preserve">                      </w:t>
      </w:r>
      <w:r w:rsidRPr="00C075ED">
        <w:rPr>
          <w:color w:val="000000" w:themeColor="text1"/>
          <w:sz w:val="26"/>
          <w:szCs w:val="26"/>
        </w:rPr>
        <w:t xml:space="preserve">о результатах </w:t>
      </w:r>
      <w:r w:rsidR="00C858DF" w:rsidRPr="00C075ED">
        <w:rPr>
          <w:color w:val="000000" w:themeColor="text1"/>
          <w:sz w:val="26"/>
          <w:szCs w:val="26"/>
        </w:rPr>
        <w:t xml:space="preserve">общественных </w:t>
      </w:r>
      <w:r w:rsidRPr="00C075ED">
        <w:rPr>
          <w:color w:val="000000" w:themeColor="text1"/>
          <w:sz w:val="26"/>
          <w:szCs w:val="26"/>
        </w:rPr>
        <w:t>обсуждений</w:t>
      </w:r>
      <w:r w:rsidR="00C858DF" w:rsidRPr="00C075ED">
        <w:rPr>
          <w:color w:val="000000" w:themeColor="text1"/>
          <w:sz w:val="26"/>
          <w:szCs w:val="26"/>
        </w:rPr>
        <w:t xml:space="preserve"> и принятые р</w:t>
      </w:r>
      <w:r w:rsidRPr="00C075ED">
        <w:rPr>
          <w:color w:val="000000" w:themeColor="text1"/>
          <w:sz w:val="26"/>
          <w:szCs w:val="26"/>
        </w:rPr>
        <w:t xml:space="preserve">ешения </w:t>
      </w:r>
      <w:r w:rsidR="00D66D0F">
        <w:rPr>
          <w:color w:val="000000" w:themeColor="text1"/>
          <w:sz w:val="26"/>
          <w:szCs w:val="26"/>
        </w:rPr>
        <w:t xml:space="preserve">в отчетном периоде </w:t>
      </w:r>
      <w:r w:rsidR="00350255">
        <w:rPr>
          <w:color w:val="000000" w:themeColor="text1"/>
          <w:sz w:val="26"/>
          <w:szCs w:val="26"/>
        </w:rPr>
        <w:t>опубликова</w:t>
      </w:r>
      <w:r w:rsidR="00F5505A">
        <w:rPr>
          <w:color w:val="000000" w:themeColor="text1"/>
          <w:sz w:val="26"/>
          <w:szCs w:val="26"/>
        </w:rPr>
        <w:t>лись</w:t>
      </w:r>
      <w:r w:rsidR="00352CE1" w:rsidRPr="00C075ED">
        <w:rPr>
          <w:color w:val="000000" w:themeColor="text1"/>
          <w:sz w:val="26"/>
          <w:szCs w:val="26"/>
        </w:rPr>
        <w:t xml:space="preserve"> </w:t>
      </w:r>
      <w:r w:rsidR="00083685" w:rsidRPr="00C075ED">
        <w:rPr>
          <w:color w:val="000000" w:themeColor="text1"/>
          <w:sz w:val="26"/>
          <w:szCs w:val="26"/>
        </w:rPr>
        <w:t>в средствах массовой информации</w:t>
      </w:r>
      <w:r w:rsidR="00350255">
        <w:rPr>
          <w:color w:val="000000" w:themeColor="text1"/>
          <w:sz w:val="26"/>
          <w:szCs w:val="26"/>
        </w:rPr>
        <w:t xml:space="preserve"> и размещ</w:t>
      </w:r>
      <w:r w:rsidR="00F5505A">
        <w:rPr>
          <w:color w:val="000000" w:themeColor="text1"/>
          <w:sz w:val="26"/>
          <w:szCs w:val="26"/>
        </w:rPr>
        <w:t>ались</w:t>
      </w:r>
      <w:r w:rsidR="00CF099A">
        <w:rPr>
          <w:color w:val="000000" w:themeColor="text1"/>
          <w:sz w:val="26"/>
          <w:szCs w:val="26"/>
        </w:rPr>
        <w:t xml:space="preserve"> </w:t>
      </w:r>
      <w:r w:rsidR="00C075ED" w:rsidRPr="00C075ED">
        <w:rPr>
          <w:color w:val="000000" w:themeColor="text1"/>
          <w:spacing w:val="4"/>
          <w:sz w:val="26"/>
          <w:szCs w:val="26"/>
          <w:lang w:eastAsia="ru-RU"/>
        </w:rPr>
        <w:t>на официальном сайте органов местного самоуправления Старооскольского городского округа</w:t>
      </w:r>
      <w:r w:rsidR="00CF099A">
        <w:rPr>
          <w:color w:val="000000" w:themeColor="text1"/>
          <w:spacing w:val="4"/>
          <w:sz w:val="26"/>
          <w:szCs w:val="26"/>
        </w:rPr>
        <w:t xml:space="preserve"> </w:t>
      </w:r>
      <w:r w:rsidR="00083685" w:rsidRPr="00C075ED">
        <w:rPr>
          <w:color w:val="000000" w:themeColor="text1"/>
          <w:sz w:val="26"/>
          <w:szCs w:val="26"/>
        </w:rPr>
        <w:t>в установленном порядке</w:t>
      </w:r>
      <w:r w:rsidR="00C858DF" w:rsidRPr="00C075ED">
        <w:rPr>
          <w:color w:val="000000" w:themeColor="text1"/>
          <w:sz w:val="26"/>
          <w:szCs w:val="26"/>
        </w:rPr>
        <w:t>.</w:t>
      </w:r>
      <w:r w:rsidR="00DD62E2" w:rsidRPr="00C075ED">
        <w:rPr>
          <w:color w:val="000000" w:themeColor="text1"/>
          <w:sz w:val="26"/>
          <w:szCs w:val="26"/>
        </w:rPr>
        <w:t xml:space="preserve"> </w:t>
      </w:r>
    </w:p>
    <w:p w14:paraId="3DEFF85B" w14:textId="77777777" w:rsidR="006542BA" w:rsidRDefault="006542BA" w:rsidP="006542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Общественные обсуждения проводились в сроки, установленные Градостроительным </w:t>
      </w:r>
      <w:r w:rsidR="00F46AAA">
        <w:rPr>
          <w:sz w:val="26"/>
          <w:szCs w:val="26"/>
        </w:rPr>
        <w:t>к</w:t>
      </w:r>
      <w:r>
        <w:rPr>
          <w:sz w:val="26"/>
          <w:szCs w:val="26"/>
        </w:rPr>
        <w:t>одексом Российской Федерации и разделом 3 Порядка.</w:t>
      </w:r>
    </w:p>
    <w:p w14:paraId="3A178DDB" w14:textId="28150C78" w:rsidR="006542BA" w:rsidRPr="006542BA" w:rsidRDefault="006542BA" w:rsidP="006542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 отчетны</w:t>
      </w:r>
      <w:r w:rsidR="00350255">
        <w:rPr>
          <w:sz w:val="26"/>
          <w:szCs w:val="26"/>
        </w:rPr>
        <w:t>й</w:t>
      </w:r>
      <w:r>
        <w:rPr>
          <w:sz w:val="26"/>
          <w:szCs w:val="26"/>
        </w:rPr>
        <w:t xml:space="preserve"> период в администрацию Старооскольского городского округа   жалобы на проведение процедуры общественных обсуждений и (или) результаты проведения общественных обсуждений не поступали.</w:t>
      </w:r>
    </w:p>
    <w:p w14:paraId="34A9D962" w14:textId="3700D546" w:rsidR="00F31E65" w:rsidRDefault="00083685" w:rsidP="00C858DF">
      <w:pPr>
        <w:ind w:firstLine="708"/>
        <w:jc w:val="both"/>
        <w:rPr>
          <w:color w:val="000000" w:themeColor="text1"/>
          <w:sz w:val="26"/>
          <w:szCs w:val="26"/>
        </w:rPr>
      </w:pPr>
      <w:r w:rsidRPr="00F05980">
        <w:rPr>
          <w:color w:val="000000" w:themeColor="text1"/>
          <w:sz w:val="26"/>
          <w:szCs w:val="26"/>
        </w:rPr>
        <w:t>Согласно Закону</w:t>
      </w:r>
      <w:r w:rsidR="00F31E65" w:rsidRPr="00F05980">
        <w:rPr>
          <w:color w:val="000000" w:themeColor="text1"/>
          <w:sz w:val="26"/>
          <w:szCs w:val="26"/>
        </w:rPr>
        <w:t xml:space="preserve"> Белгородской области от 21 декабря 2017 года №</w:t>
      </w:r>
      <w:r w:rsidR="00863579">
        <w:rPr>
          <w:color w:val="000000" w:themeColor="text1"/>
          <w:sz w:val="26"/>
          <w:szCs w:val="26"/>
        </w:rPr>
        <w:t> </w:t>
      </w:r>
      <w:r w:rsidR="00F31E65" w:rsidRPr="00F05980">
        <w:rPr>
          <w:color w:val="000000" w:themeColor="text1"/>
          <w:sz w:val="26"/>
          <w:szCs w:val="26"/>
        </w:rPr>
        <w:t xml:space="preserve">223 </w:t>
      </w:r>
      <w:r w:rsidR="00C858DF" w:rsidRPr="00F05980">
        <w:rPr>
          <w:color w:val="000000" w:themeColor="text1"/>
          <w:sz w:val="26"/>
          <w:szCs w:val="26"/>
        </w:rPr>
        <w:t xml:space="preserve">                  </w:t>
      </w:r>
      <w:r w:rsidR="00F31E65" w:rsidRPr="00F05980">
        <w:rPr>
          <w:color w:val="000000" w:themeColor="text1"/>
          <w:sz w:val="26"/>
          <w:szCs w:val="26"/>
        </w:rPr>
        <w:t>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</w:t>
      </w:r>
      <w:r w:rsidR="00C858DF" w:rsidRPr="00F05980">
        <w:rPr>
          <w:color w:val="000000" w:themeColor="text1"/>
          <w:sz w:val="26"/>
          <w:szCs w:val="26"/>
        </w:rPr>
        <w:t>»</w:t>
      </w:r>
      <w:r w:rsidR="00C858DF" w:rsidRPr="00F05980">
        <w:rPr>
          <w:color w:val="000000" w:themeColor="text1"/>
          <w:sz w:val="26"/>
          <w:szCs w:val="26"/>
          <w:shd w:val="clear" w:color="auto" w:fill="FFFFFF"/>
        </w:rPr>
        <w:t xml:space="preserve"> полномочия по </w:t>
      </w:r>
      <w:r w:rsidR="00F31E65" w:rsidRPr="00F05980">
        <w:rPr>
          <w:color w:val="000000" w:themeColor="text1"/>
          <w:sz w:val="26"/>
          <w:szCs w:val="26"/>
        </w:rPr>
        <w:t xml:space="preserve">подготовке </w:t>
      </w:r>
      <w:r w:rsidR="00C075ED" w:rsidRPr="00F05980">
        <w:rPr>
          <w:color w:val="000000" w:themeColor="text1"/>
          <w:sz w:val="26"/>
          <w:szCs w:val="26"/>
        </w:rPr>
        <w:t xml:space="preserve">                           </w:t>
      </w:r>
      <w:r w:rsidR="00F31E65" w:rsidRPr="00F05980">
        <w:rPr>
          <w:color w:val="000000" w:themeColor="text1"/>
          <w:sz w:val="26"/>
          <w:szCs w:val="26"/>
        </w:rPr>
        <w:t>и утверждению документов территориального планирования</w:t>
      </w:r>
      <w:r w:rsidR="007117FB">
        <w:rPr>
          <w:color w:val="000000" w:themeColor="text1"/>
          <w:sz w:val="26"/>
          <w:szCs w:val="26"/>
        </w:rPr>
        <w:t>,</w:t>
      </w:r>
      <w:r w:rsidR="00F31E65" w:rsidRPr="00F05980">
        <w:rPr>
          <w:color w:val="000000" w:themeColor="text1"/>
          <w:sz w:val="26"/>
          <w:szCs w:val="26"/>
        </w:rPr>
        <w:t xml:space="preserve"> городских округов, </w:t>
      </w:r>
      <w:r w:rsidR="007117FB">
        <w:rPr>
          <w:color w:val="000000" w:themeColor="text1"/>
          <w:sz w:val="26"/>
          <w:szCs w:val="26"/>
        </w:rPr>
        <w:t xml:space="preserve">                              </w:t>
      </w:r>
      <w:r w:rsidR="00F31E65" w:rsidRPr="00F05980">
        <w:rPr>
          <w:color w:val="000000" w:themeColor="text1"/>
          <w:sz w:val="26"/>
          <w:szCs w:val="26"/>
        </w:rPr>
        <w:t>за исключением полномочий, предусмотренных частями 9 и 12 статьи 21, частями 2, 12 и 20 статьи 24, частями 9 и 12 статьи 25, статьей 28 </w:t>
      </w:r>
      <w:hyperlink r:id="rId8" w:anchor="64U0IK" w:history="1">
        <w:r w:rsidR="00F31E65" w:rsidRPr="00F05980">
          <w:rPr>
            <w:rStyle w:val="a6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="00F31E65" w:rsidRPr="00F05980">
        <w:rPr>
          <w:color w:val="000000" w:themeColor="text1"/>
          <w:sz w:val="26"/>
          <w:szCs w:val="26"/>
        </w:rPr>
        <w:t>;</w:t>
      </w:r>
      <w:r w:rsidR="00C858DF" w:rsidRPr="00F05980">
        <w:rPr>
          <w:color w:val="000000" w:themeColor="text1"/>
          <w:sz w:val="26"/>
          <w:szCs w:val="26"/>
        </w:rPr>
        <w:t xml:space="preserve"> </w:t>
      </w:r>
      <w:r w:rsidR="00F31E65" w:rsidRPr="00F05980">
        <w:rPr>
          <w:color w:val="000000" w:themeColor="text1"/>
          <w:sz w:val="26"/>
          <w:szCs w:val="26"/>
        </w:rPr>
        <w:t>документов территориального планирования городских о</w:t>
      </w:r>
      <w:r w:rsidR="00C858DF" w:rsidRPr="00F05980">
        <w:rPr>
          <w:color w:val="000000" w:themeColor="text1"/>
          <w:sz w:val="26"/>
          <w:szCs w:val="26"/>
        </w:rPr>
        <w:t>кругов,</w:t>
      </w:r>
      <w:r w:rsidR="00F31E65" w:rsidRPr="00F05980">
        <w:rPr>
          <w:color w:val="000000" w:themeColor="text1"/>
          <w:sz w:val="26"/>
          <w:szCs w:val="26"/>
        </w:rPr>
        <w:t xml:space="preserve"> правил землепользовани</w:t>
      </w:r>
      <w:r w:rsidR="00C858DF" w:rsidRPr="00F05980">
        <w:rPr>
          <w:color w:val="000000" w:themeColor="text1"/>
          <w:sz w:val="26"/>
          <w:szCs w:val="26"/>
        </w:rPr>
        <w:t xml:space="preserve">я и застройки городских округов, </w:t>
      </w:r>
      <w:r w:rsidR="00F31E65" w:rsidRPr="00F05980">
        <w:rPr>
          <w:color w:val="000000" w:themeColor="text1"/>
          <w:sz w:val="26"/>
          <w:szCs w:val="26"/>
        </w:rPr>
        <w:t>документации по планировке территории городских округов в случаях, предусмотренных статьей 45 </w:t>
      </w:r>
      <w:hyperlink r:id="rId9" w:anchor="64U0IK" w:history="1">
        <w:r w:rsidR="00F31E65" w:rsidRPr="00F05980">
          <w:rPr>
            <w:rStyle w:val="a6"/>
            <w:color w:val="000000" w:themeColor="text1"/>
            <w:sz w:val="26"/>
            <w:szCs w:val="26"/>
            <w:u w:val="none"/>
          </w:rPr>
          <w:t>Градостроительного кодекса Российской Федерации</w:t>
        </w:r>
      </w:hyperlink>
      <w:r w:rsidR="00C858DF" w:rsidRPr="00F05980">
        <w:rPr>
          <w:color w:val="000000" w:themeColor="text1"/>
          <w:sz w:val="26"/>
          <w:szCs w:val="26"/>
        </w:rPr>
        <w:t xml:space="preserve">, </w:t>
      </w:r>
      <w:r w:rsidR="00F31E65" w:rsidRPr="00F05980">
        <w:rPr>
          <w:color w:val="000000" w:themeColor="text1"/>
          <w:sz w:val="26"/>
          <w:szCs w:val="26"/>
        </w:rPr>
        <w:t xml:space="preserve">принятию решений о предоставлении разрешений на условно разрешенный вид использования земельных участков или объектов капитального строительства городских округов или об отказе в </w:t>
      </w:r>
      <w:r w:rsidR="00C858DF" w:rsidRPr="00F05980">
        <w:rPr>
          <w:color w:val="000000" w:themeColor="text1"/>
          <w:sz w:val="26"/>
          <w:szCs w:val="26"/>
        </w:rPr>
        <w:t xml:space="preserve">предоставлении таких разрешений, </w:t>
      </w:r>
      <w:r w:rsidR="00F31E65" w:rsidRPr="00F05980">
        <w:rPr>
          <w:color w:val="000000" w:themeColor="text1"/>
          <w:sz w:val="26"/>
          <w:szCs w:val="26"/>
        </w:rPr>
        <w:t xml:space="preserve">принятию решений о предоставлении разрешений на отклонение от предельных параметров разрешенного строительства, реконструкции объектов капитального строительства городских округов или об отказе в </w:t>
      </w:r>
      <w:r w:rsidR="00C858DF" w:rsidRPr="00F05980">
        <w:rPr>
          <w:color w:val="000000" w:themeColor="text1"/>
          <w:sz w:val="26"/>
          <w:szCs w:val="26"/>
        </w:rPr>
        <w:t xml:space="preserve">предоставлении таких разрешений </w:t>
      </w:r>
      <w:r w:rsidR="00F31E65" w:rsidRPr="00F05980">
        <w:rPr>
          <w:color w:val="000000" w:themeColor="text1"/>
          <w:sz w:val="26"/>
          <w:szCs w:val="26"/>
        </w:rPr>
        <w:t xml:space="preserve">переданы </w:t>
      </w:r>
      <w:r w:rsidR="00F31E65" w:rsidRPr="00F05980">
        <w:rPr>
          <w:color w:val="000000" w:themeColor="text1"/>
          <w:sz w:val="26"/>
          <w:szCs w:val="26"/>
          <w:shd w:val="clear" w:color="auto" w:fill="FFFFFF"/>
        </w:rPr>
        <w:t>органу исполнительной власти Белгородской области в сфере градостроительной деятельности</w:t>
      </w:r>
      <w:r w:rsidR="00F31E65" w:rsidRPr="00F05980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  <w:r w:rsidR="00F31E65" w:rsidRPr="00F05980">
        <w:rPr>
          <w:color w:val="000000" w:themeColor="text1"/>
          <w:sz w:val="26"/>
          <w:szCs w:val="26"/>
        </w:rPr>
        <w:t>(управлению архитектуры и градостроительства Белгородской области</w:t>
      </w:r>
      <w:r w:rsidR="00C858DF" w:rsidRPr="00F05980">
        <w:rPr>
          <w:color w:val="000000" w:themeColor="text1"/>
          <w:sz w:val="26"/>
          <w:szCs w:val="26"/>
        </w:rPr>
        <w:t xml:space="preserve"> (далее -</w:t>
      </w:r>
      <w:r w:rsidR="00F31E65" w:rsidRPr="00F05980">
        <w:rPr>
          <w:color w:val="000000" w:themeColor="text1"/>
          <w:sz w:val="26"/>
          <w:szCs w:val="26"/>
        </w:rPr>
        <w:t xml:space="preserve"> </w:t>
      </w:r>
      <w:proofErr w:type="spellStart"/>
      <w:r w:rsidR="00F31E65" w:rsidRPr="00F05980">
        <w:rPr>
          <w:color w:val="000000" w:themeColor="text1"/>
          <w:sz w:val="26"/>
          <w:szCs w:val="26"/>
        </w:rPr>
        <w:t>УАиГ</w:t>
      </w:r>
      <w:proofErr w:type="spellEnd"/>
      <w:r w:rsidR="00F31E65" w:rsidRPr="00F05980">
        <w:rPr>
          <w:color w:val="000000" w:themeColor="text1"/>
          <w:sz w:val="26"/>
          <w:szCs w:val="26"/>
        </w:rPr>
        <w:t xml:space="preserve"> БО), в связи с чем после проведения процедуры общественных обсуждений администрация Старооскольского городского округа направл</w:t>
      </w:r>
      <w:r w:rsidR="00350255">
        <w:rPr>
          <w:color w:val="000000" w:themeColor="text1"/>
          <w:sz w:val="26"/>
          <w:szCs w:val="26"/>
        </w:rPr>
        <w:t>яла</w:t>
      </w:r>
      <w:r w:rsidR="00F31E65" w:rsidRPr="00F05980">
        <w:rPr>
          <w:color w:val="000000" w:themeColor="text1"/>
          <w:sz w:val="26"/>
          <w:szCs w:val="26"/>
        </w:rPr>
        <w:t xml:space="preserve"> документ</w:t>
      </w:r>
      <w:r w:rsidR="00350255">
        <w:rPr>
          <w:color w:val="000000" w:themeColor="text1"/>
          <w:sz w:val="26"/>
          <w:szCs w:val="26"/>
        </w:rPr>
        <w:t>ы</w:t>
      </w:r>
      <w:r w:rsidR="00F31E65" w:rsidRPr="00F05980">
        <w:rPr>
          <w:color w:val="000000" w:themeColor="text1"/>
          <w:sz w:val="26"/>
          <w:szCs w:val="26"/>
        </w:rPr>
        <w:t xml:space="preserve"> </w:t>
      </w:r>
      <w:r w:rsidR="00350255">
        <w:rPr>
          <w:color w:val="000000" w:themeColor="text1"/>
          <w:sz w:val="26"/>
          <w:szCs w:val="26"/>
        </w:rPr>
        <w:t xml:space="preserve">о </w:t>
      </w:r>
      <w:r w:rsidR="00F31E65" w:rsidRPr="00F05980">
        <w:rPr>
          <w:color w:val="000000" w:themeColor="text1"/>
          <w:sz w:val="26"/>
          <w:szCs w:val="26"/>
        </w:rPr>
        <w:t>проведени</w:t>
      </w:r>
      <w:r w:rsidR="00350255">
        <w:rPr>
          <w:color w:val="000000" w:themeColor="text1"/>
          <w:sz w:val="26"/>
          <w:szCs w:val="26"/>
        </w:rPr>
        <w:t>и</w:t>
      </w:r>
      <w:r w:rsidR="00F31E65" w:rsidRPr="00F05980">
        <w:rPr>
          <w:color w:val="000000" w:themeColor="text1"/>
          <w:sz w:val="26"/>
          <w:szCs w:val="26"/>
        </w:rPr>
        <w:t xml:space="preserve"> общественных обсуждений и материал</w:t>
      </w:r>
      <w:r w:rsidR="00350255">
        <w:rPr>
          <w:color w:val="000000" w:themeColor="text1"/>
          <w:sz w:val="26"/>
          <w:szCs w:val="26"/>
        </w:rPr>
        <w:t>ы</w:t>
      </w:r>
      <w:r w:rsidR="00F31E65" w:rsidRPr="00F05980">
        <w:rPr>
          <w:color w:val="000000" w:themeColor="text1"/>
          <w:sz w:val="26"/>
          <w:szCs w:val="26"/>
        </w:rPr>
        <w:t>, предусмотренны</w:t>
      </w:r>
      <w:r w:rsidR="00350255">
        <w:rPr>
          <w:color w:val="000000" w:themeColor="text1"/>
          <w:sz w:val="26"/>
          <w:szCs w:val="26"/>
        </w:rPr>
        <w:t>е</w:t>
      </w:r>
      <w:r w:rsidR="00F31E65" w:rsidRPr="00F05980">
        <w:rPr>
          <w:color w:val="000000" w:themeColor="text1"/>
          <w:sz w:val="26"/>
          <w:szCs w:val="26"/>
        </w:rPr>
        <w:t xml:space="preserve"> действующим законодательством</w:t>
      </w:r>
      <w:r w:rsidR="00F5505A">
        <w:rPr>
          <w:color w:val="000000" w:themeColor="text1"/>
          <w:sz w:val="26"/>
          <w:szCs w:val="26"/>
        </w:rPr>
        <w:t>,</w:t>
      </w:r>
      <w:r w:rsidR="00F31E65" w:rsidRPr="00F05980">
        <w:rPr>
          <w:color w:val="000000" w:themeColor="text1"/>
          <w:sz w:val="26"/>
          <w:szCs w:val="26"/>
        </w:rPr>
        <w:t xml:space="preserve"> в </w:t>
      </w:r>
      <w:proofErr w:type="spellStart"/>
      <w:r w:rsidR="00D66D0F">
        <w:rPr>
          <w:color w:val="000000" w:themeColor="text1"/>
          <w:sz w:val="26"/>
          <w:szCs w:val="26"/>
        </w:rPr>
        <w:t>УАиГ</w:t>
      </w:r>
      <w:proofErr w:type="spellEnd"/>
      <w:r w:rsidR="00D66D0F">
        <w:rPr>
          <w:color w:val="000000" w:themeColor="text1"/>
          <w:sz w:val="26"/>
          <w:szCs w:val="26"/>
        </w:rPr>
        <w:t xml:space="preserve"> БО </w:t>
      </w:r>
      <w:r w:rsidR="00F31E65" w:rsidRPr="00F05980">
        <w:rPr>
          <w:color w:val="000000" w:themeColor="text1"/>
          <w:sz w:val="26"/>
          <w:szCs w:val="26"/>
        </w:rPr>
        <w:t>для принятия соответствующего решения</w:t>
      </w:r>
      <w:r w:rsidR="00C858DF" w:rsidRPr="00F05980">
        <w:rPr>
          <w:color w:val="000000" w:themeColor="text1"/>
          <w:sz w:val="26"/>
          <w:szCs w:val="26"/>
        </w:rPr>
        <w:t xml:space="preserve"> (далее -</w:t>
      </w:r>
      <w:r w:rsidR="00F31E65" w:rsidRPr="00F05980">
        <w:rPr>
          <w:color w:val="000000" w:themeColor="text1"/>
          <w:sz w:val="26"/>
          <w:szCs w:val="26"/>
        </w:rPr>
        <w:t xml:space="preserve"> Решени</w:t>
      </w:r>
      <w:r w:rsidR="003316DF" w:rsidRPr="00F05980">
        <w:rPr>
          <w:color w:val="000000" w:themeColor="text1"/>
          <w:sz w:val="26"/>
          <w:szCs w:val="26"/>
        </w:rPr>
        <w:t>е</w:t>
      </w:r>
      <w:r w:rsidR="00F31E65" w:rsidRPr="00F05980">
        <w:rPr>
          <w:color w:val="000000" w:themeColor="text1"/>
          <w:sz w:val="26"/>
          <w:szCs w:val="26"/>
        </w:rPr>
        <w:t>).</w:t>
      </w:r>
    </w:p>
    <w:p w14:paraId="730561BC" w14:textId="77777777" w:rsidR="00F31E65" w:rsidRPr="00F05980" w:rsidRDefault="00C075ED" w:rsidP="009B2841">
      <w:pPr>
        <w:autoSpaceDE w:val="0"/>
        <w:ind w:firstLine="708"/>
        <w:jc w:val="both"/>
        <w:rPr>
          <w:color w:val="000000" w:themeColor="text1"/>
          <w:sz w:val="26"/>
          <w:szCs w:val="26"/>
        </w:rPr>
      </w:pPr>
      <w:r w:rsidRPr="00F05980">
        <w:rPr>
          <w:color w:val="000000" w:themeColor="text1"/>
          <w:sz w:val="26"/>
          <w:szCs w:val="26"/>
        </w:rPr>
        <w:t>В 202</w:t>
      </w:r>
      <w:r w:rsidR="005108C1" w:rsidRPr="00F05980">
        <w:rPr>
          <w:color w:val="000000" w:themeColor="text1"/>
          <w:sz w:val="26"/>
          <w:szCs w:val="26"/>
        </w:rPr>
        <w:t>2</w:t>
      </w:r>
      <w:r w:rsidRPr="00F05980">
        <w:rPr>
          <w:color w:val="000000" w:themeColor="text1"/>
          <w:sz w:val="26"/>
          <w:szCs w:val="26"/>
        </w:rPr>
        <w:t xml:space="preserve"> году </w:t>
      </w:r>
      <w:proofErr w:type="spellStart"/>
      <w:r w:rsidR="00D57565" w:rsidRPr="00F05980">
        <w:rPr>
          <w:color w:val="000000" w:themeColor="text1"/>
          <w:sz w:val="26"/>
          <w:szCs w:val="26"/>
        </w:rPr>
        <w:t>УАиГ</w:t>
      </w:r>
      <w:proofErr w:type="spellEnd"/>
      <w:r w:rsidR="00D57565" w:rsidRPr="00F05980">
        <w:rPr>
          <w:color w:val="000000" w:themeColor="text1"/>
          <w:sz w:val="26"/>
          <w:szCs w:val="26"/>
        </w:rPr>
        <w:t xml:space="preserve"> БО вынесено </w:t>
      </w:r>
      <w:r w:rsidR="00B33D75" w:rsidRPr="00F05980">
        <w:rPr>
          <w:color w:val="000000" w:themeColor="text1"/>
          <w:sz w:val="26"/>
          <w:szCs w:val="26"/>
        </w:rPr>
        <w:t>31</w:t>
      </w:r>
      <w:r w:rsidR="009B2841" w:rsidRPr="00F05980">
        <w:rPr>
          <w:color w:val="000000" w:themeColor="text1"/>
          <w:sz w:val="26"/>
          <w:szCs w:val="26"/>
        </w:rPr>
        <w:t xml:space="preserve"> положительн</w:t>
      </w:r>
      <w:r w:rsidR="00F46AAA">
        <w:rPr>
          <w:color w:val="000000" w:themeColor="text1"/>
          <w:sz w:val="26"/>
          <w:szCs w:val="26"/>
        </w:rPr>
        <w:t>ое</w:t>
      </w:r>
      <w:r w:rsidR="009B2841" w:rsidRPr="00F05980">
        <w:rPr>
          <w:color w:val="000000" w:themeColor="text1"/>
          <w:sz w:val="26"/>
          <w:szCs w:val="26"/>
        </w:rPr>
        <w:t xml:space="preserve"> Решени</w:t>
      </w:r>
      <w:r w:rsidR="00F46AAA">
        <w:rPr>
          <w:color w:val="000000" w:themeColor="text1"/>
          <w:sz w:val="26"/>
          <w:szCs w:val="26"/>
        </w:rPr>
        <w:t>е</w:t>
      </w:r>
      <w:r w:rsidR="000052BC" w:rsidRPr="00F05980">
        <w:rPr>
          <w:color w:val="000000" w:themeColor="text1"/>
          <w:sz w:val="26"/>
          <w:szCs w:val="26"/>
        </w:rPr>
        <w:t xml:space="preserve">, </w:t>
      </w:r>
      <w:r w:rsidR="005108C1" w:rsidRPr="00F05980">
        <w:rPr>
          <w:color w:val="000000" w:themeColor="text1"/>
          <w:sz w:val="26"/>
          <w:szCs w:val="26"/>
        </w:rPr>
        <w:t xml:space="preserve">отказов – </w:t>
      </w:r>
      <w:r w:rsidR="00B33D75" w:rsidRPr="00F05980">
        <w:rPr>
          <w:color w:val="000000" w:themeColor="text1"/>
          <w:sz w:val="26"/>
          <w:szCs w:val="26"/>
        </w:rPr>
        <w:t>5</w:t>
      </w:r>
      <w:r w:rsidR="005108C1" w:rsidRPr="00F05980">
        <w:rPr>
          <w:color w:val="000000" w:themeColor="text1"/>
          <w:sz w:val="26"/>
          <w:szCs w:val="26"/>
        </w:rPr>
        <w:t>.</w:t>
      </w:r>
    </w:p>
    <w:p w14:paraId="30836109" w14:textId="672C535B" w:rsidR="005108C1" w:rsidRPr="00F05980" w:rsidRDefault="000052BC" w:rsidP="005108C1">
      <w:pPr>
        <w:autoSpaceDE w:val="0"/>
        <w:ind w:firstLine="708"/>
        <w:jc w:val="both"/>
        <w:rPr>
          <w:color w:val="000000" w:themeColor="text1"/>
          <w:sz w:val="26"/>
          <w:szCs w:val="26"/>
        </w:rPr>
      </w:pPr>
      <w:r w:rsidRPr="00F05980">
        <w:rPr>
          <w:color w:val="000000" w:themeColor="text1"/>
          <w:sz w:val="26"/>
          <w:szCs w:val="26"/>
        </w:rPr>
        <w:t>В </w:t>
      </w:r>
      <w:r w:rsidR="005108C1" w:rsidRPr="00F05980">
        <w:rPr>
          <w:color w:val="000000" w:themeColor="text1"/>
          <w:sz w:val="26"/>
          <w:szCs w:val="26"/>
        </w:rPr>
        <w:t xml:space="preserve">2023 году </w:t>
      </w:r>
      <w:proofErr w:type="spellStart"/>
      <w:r w:rsidRPr="00F05980">
        <w:rPr>
          <w:color w:val="000000" w:themeColor="text1"/>
          <w:sz w:val="26"/>
          <w:szCs w:val="26"/>
        </w:rPr>
        <w:t>УАиГ</w:t>
      </w:r>
      <w:proofErr w:type="spellEnd"/>
      <w:r w:rsidRPr="00F05980">
        <w:rPr>
          <w:color w:val="000000" w:themeColor="text1"/>
          <w:sz w:val="26"/>
          <w:szCs w:val="26"/>
        </w:rPr>
        <w:t xml:space="preserve"> БО вынесено </w:t>
      </w:r>
      <w:r w:rsidR="00B33D75" w:rsidRPr="00F05980">
        <w:rPr>
          <w:color w:val="000000" w:themeColor="text1"/>
          <w:sz w:val="26"/>
          <w:szCs w:val="26"/>
        </w:rPr>
        <w:t>3</w:t>
      </w:r>
      <w:r w:rsidRPr="00F05980">
        <w:rPr>
          <w:color w:val="000000" w:themeColor="text1"/>
          <w:sz w:val="26"/>
          <w:szCs w:val="26"/>
        </w:rPr>
        <w:t>3</w:t>
      </w:r>
      <w:r w:rsidR="005108C1" w:rsidRPr="00F05980">
        <w:rPr>
          <w:color w:val="000000" w:themeColor="text1"/>
          <w:sz w:val="26"/>
          <w:szCs w:val="26"/>
        </w:rPr>
        <w:t xml:space="preserve"> положительных </w:t>
      </w:r>
      <w:proofErr w:type="gramStart"/>
      <w:r w:rsidR="005108C1" w:rsidRPr="00F05980">
        <w:rPr>
          <w:color w:val="000000" w:themeColor="text1"/>
          <w:sz w:val="26"/>
          <w:szCs w:val="26"/>
        </w:rPr>
        <w:t>Решени</w:t>
      </w:r>
      <w:r w:rsidR="00083C7D">
        <w:rPr>
          <w:color w:val="000000" w:themeColor="text1"/>
          <w:sz w:val="26"/>
          <w:szCs w:val="26"/>
        </w:rPr>
        <w:t>я</w:t>
      </w:r>
      <w:r w:rsidRPr="00F05980">
        <w:rPr>
          <w:color w:val="000000" w:themeColor="text1"/>
          <w:sz w:val="26"/>
          <w:szCs w:val="26"/>
        </w:rPr>
        <w:t xml:space="preserve">,   </w:t>
      </w:r>
      <w:proofErr w:type="gramEnd"/>
      <w:r w:rsidRPr="00F05980">
        <w:rPr>
          <w:color w:val="000000" w:themeColor="text1"/>
          <w:sz w:val="26"/>
          <w:szCs w:val="26"/>
        </w:rPr>
        <w:t xml:space="preserve">                                     3</w:t>
      </w:r>
      <w:r w:rsidR="00F46AAA">
        <w:rPr>
          <w:color w:val="000000" w:themeColor="text1"/>
          <w:sz w:val="26"/>
          <w:szCs w:val="26"/>
        </w:rPr>
        <w:t xml:space="preserve"> -</w:t>
      </w:r>
      <w:r w:rsidRPr="00F05980">
        <w:rPr>
          <w:color w:val="000000" w:themeColor="text1"/>
          <w:sz w:val="26"/>
          <w:szCs w:val="26"/>
        </w:rPr>
        <w:t xml:space="preserve"> отрицательных</w:t>
      </w:r>
      <w:r w:rsidR="00C419FE">
        <w:rPr>
          <w:color w:val="000000" w:themeColor="text1"/>
          <w:sz w:val="26"/>
          <w:szCs w:val="26"/>
        </w:rPr>
        <w:t>.</w:t>
      </w:r>
    </w:p>
    <w:p w14:paraId="3B2E53F0" w14:textId="77777777" w:rsidR="00F31E65" w:rsidRDefault="009B2841" w:rsidP="00F31E65">
      <w:pPr>
        <w:autoSpaceDE w:val="0"/>
        <w:ind w:firstLine="708"/>
        <w:jc w:val="both"/>
        <w:rPr>
          <w:color w:val="000000" w:themeColor="text1"/>
          <w:sz w:val="26"/>
          <w:szCs w:val="26"/>
        </w:rPr>
      </w:pPr>
      <w:r w:rsidRPr="00F05980">
        <w:rPr>
          <w:color w:val="000000" w:themeColor="text1"/>
          <w:sz w:val="26"/>
          <w:szCs w:val="26"/>
        </w:rPr>
        <w:t>В</w:t>
      </w:r>
      <w:r w:rsidR="00F31E65" w:rsidRPr="00F05980">
        <w:rPr>
          <w:color w:val="000000" w:themeColor="text1"/>
          <w:sz w:val="26"/>
          <w:szCs w:val="26"/>
        </w:rPr>
        <w:t xml:space="preserve"> 202</w:t>
      </w:r>
      <w:r w:rsidR="005108C1" w:rsidRPr="00F05980">
        <w:rPr>
          <w:color w:val="000000" w:themeColor="text1"/>
          <w:sz w:val="26"/>
          <w:szCs w:val="26"/>
        </w:rPr>
        <w:t>4</w:t>
      </w:r>
      <w:r w:rsidR="00F31E65" w:rsidRPr="00F05980">
        <w:rPr>
          <w:color w:val="000000" w:themeColor="text1"/>
          <w:sz w:val="26"/>
          <w:szCs w:val="26"/>
        </w:rPr>
        <w:t xml:space="preserve"> году </w:t>
      </w:r>
      <w:proofErr w:type="spellStart"/>
      <w:r w:rsidR="005108C1" w:rsidRPr="00F05980">
        <w:rPr>
          <w:color w:val="000000" w:themeColor="text1"/>
          <w:sz w:val="26"/>
          <w:szCs w:val="26"/>
        </w:rPr>
        <w:t>УАиГ</w:t>
      </w:r>
      <w:proofErr w:type="spellEnd"/>
      <w:r w:rsidR="005108C1" w:rsidRPr="00F05980">
        <w:rPr>
          <w:color w:val="000000" w:themeColor="text1"/>
          <w:sz w:val="26"/>
          <w:szCs w:val="26"/>
        </w:rPr>
        <w:t xml:space="preserve"> БО </w:t>
      </w:r>
      <w:r w:rsidR="00F05980" w:rsidRPr="00F05980">
        <w:rPr>
          <w:color w:val="000000" w:themeColor="text1"/>
          <w:sz w:val="26"/>
          <w:szCs w:val="26"/>
        </w:rPr>
        <w:t xml:space="preserve">вынесено 37 положительных </w:t>
      </w:r>
      <w:proofErr w:type="gramStart"/>
      <w:r w:rsidR="00F05980" w:rsidRPr="00F05980">
        <w:rPr>
          <w:color w:val="000000" w:themeColor="text1"/>
          <w:sz w:val="26"/>
          <w:szCs w:val="26"/>
        </w:rPr>
        <w:t xml:space="preserve">Решений,   </w:t>
      </w:r>
      <w:proofErr w:type="gramEnd"/>
      <w:r w:rsidR="00F05980" w:rsidRPr="00F05980">
        <w:rPr>
          <w:color w:val="000000" w:themeColor="text1"/>
          <w:sz w:val="26"/>
          <w:szCs w:val="26"/>
        </w:rPr>
        <w:t xml:space="preserve">                                     5 </w:t>
      </w:r>
      <w:r w:rsidR="00F46AAA">
        <w:rPr>
          <w:color w:val="000000" w:themeColor="text1"/>
          <w:sz w:val="26"/>
          <w:szCs w:val="26"/>
        </w:rPr>
        <w:t xml:space="preserve">- </w:t>
      </w:r>
      <w:r w:rsidR="00F05980" w:rsidRPr="00F05980">
        <w:rPr>
          <w:color w:val="000000" w:themeColor="text1"/>
          <w:sz w:val="26"/>
          <w:szCs w:val="26"/>
        </w:rPr>
        <w:t>отрицательных</w:t>
      </w:r>
      <w:r w:rsidR="00C419FE">
        <w:rPr>
          <w:color w:val="000000" w:themeColor="text1"/>
          <w:sz w:val="26"/>
          <w:szCs w:val="26"/>
        </w:rPr>
        <w:t>.</w:t>
      </w:r>
    </w:p>
    <w:p w14:paraId="7B56E478" w14:textId="77777777" w:rsidR="006542BA" w:rsidRDefault="007F62AF" w:rsidP="006542BA">
      <w:pPr>
        <w:autoSpaceDE w:val="0"/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О</w:t>
      </w:r>
      <w:r w:rsidR="006542BA">
        <w:rPr>
          <w:color w:val="000000" w:themeColor="text1"/>
          <w:sz w:val="26"/>
          <w:szCs w:val="26"/>
        </w:rPr>
        <w:t xml:space="preserve">трицательные Решения </w:t>
      </w:r>
      <w:r>
        <w:rPr>
          <w:color w:val="000000" w:themeColor="text1"/>
          <w:sz w:val="26"/>
          <w:szCs w:val="26"/>
        </w:rPr>
        <w:t xml:space="preserve">получены </w:t>
      </w:r>
      <w:r w:rsidR="006542BA">
        <w:rPr>
          <w:color w:val="000000" w:themeColor="text1"/>
          <w:sz w:val="26"/>
          <w:szCs w:val="26"/>
        </w:rPr>
        <w:t xml:space="preserve">по </w:t>
      </w:r>
      <w:r w:rsidR="006542BA">
        <w:rPr>
          <w:sz w:val="26"/>
          <w:szCs w:val="26"/>
        </w:rPr>
        <w:t xml:space="preserve">проектам </w:t>
      </w:r>
      <w:r w:rsidR="006542BA" w:rsidRPr="004D0133">
        <w:rPr>
          <w:sz w:val="26"/>
          <w:szCs w:val="26"/>
        </w:rPr>
        <w:t>решений</w:t>
      </w:r>
      <w:r w:rsidR="006542BA">
        <w:rPr>
          <w:sz w:val="26"/>
          <w:szCs w:val="26"/>
        </w:rPr>
        <w:t>:</w:t>
      </w:r>
    </w:p>
    <w:p w14:paraId="4F87B7F8" w14:textId="6417D6C6" w:rsidR="006542BA" w:rsidRDefault="006542BA" w:rsidP="006542BA">
      <w:pPr>
        <w:autoSpaceDE w:val="0"/>
        <w:ind w:firstLine="708"/>
        <w:jc w:val="both"/>
        <w:rPr>
          <w:sz w:val="26"/>
          <w:szCs w:val="26"/>
        </w:rPr>
      </w:pPr>
      <w:r w:rsidRPr="004D0133">
        <w:rPr>
          <w:sz w:val="26"/>
          <w:szCs w:val="26"/>
        </w:rPr>
        <w:t>о предоставлении разрешени</w:t>
      </w:r>
      <w:r>
        <w:rPr>
          <w:sz w:val="26"/>
          <w:szCs w:val="26"/>
        </w:rPr>
        <w:t>й</w:t>
      </w:r>
      <w:r w:rsidRPr="004D0133">
        <w:rPr>
          <w:sz w:val="26"/>
          <w:szCs w:val="26"/>
        </w:rPr>
        <w:t xml:space="preserve"> на условно разрешенный вид использования земельного участка или объекта капитального строительства;</w:t>
      </w:r>
      <w:r>
        <w:rPr>
          <w:sz w:val="26"/>
          <w:szCs w:val="26"/>
        </w:rPr>
        <w:t xml:space="preserve"> </w:t>
      </w:r>
    </w:p>
    <w:p w14:paraId="24A97FFC" w14:textId="5AAB043B" w:rsidR="00BC6FA3" w:rsidRDefault="006542BA" w:rsidP="006542BA">
      <w:pPr>
        <w:autoSpaceDE w:val="0"/>
        <w:ind w:firstLine="708"/>
        <w:jc w:val="both"/>
        <w:rPr>
          <w:sz w:val="26"/>
          <w:szCs w:val="26"/>
        </w:rPr>
      </w:pPr>
      <w:r w:rsidRPr="004D0133">
        <w:rPr>
          <w:sz w:val="26"/>
          <w:szCs w:val="26"/>
        </w:rPr>
        <w:t>о предоставлении разрешени</w:t>
      </w:r>
      <w:r>
        <w:rPr>
          <w:sz w:val="26"/>
          <w:szCs w:val="26"/>
        </w:rPr>
        <w:t>й</w:t>
      </w:r>
      <w:r w:rsidRPr="004D0133">
        <w:rPr>
          <w:sz w:val="26"/>
          <w:szCs w:val="26"/>
        </w:rPr>
        <w:t xml:space="preserve"> на отклонение от предельных параметров разрешенного строительства, реконструкции объе</w:t>
      </w:r>
      <w:r>
        <w:rPr>
          <w:sz w:val="26"/>
          <w:szCs w:val="26"/>
        </w:rPr>
        <w:t>ктов капитального строительств</w:t>
      </w:r>
      <w:r w:rsidR="007F62AF">
        <w:rPr>
          <w:sz w:val="26"/>
          <w:szCs w:val="26"/>
        </w:rPr>
        <w:t>, по причинам наличия возражений собственников смежных земельных участков.</w:t>
      </w:r>
    </w:p>
    <w:p w14:paraId="57D960C2" w14:textId="77777777" w:rsidR="00BC6FA3" w:rsidRPr="00F05980" w:rsidRDefault="00BC6FA3" w:rsidP="00D66D0F">
      <w:pPr>
        <w:autoSpaceDE w:val="0"/>
        <w:jc w:val="both"/>
        <w:rPr>
          <w:color w:val="000000" w:themeColor="text1"/>
          <w:sz w:val="26"/>
          <w:szCs w:val="26"/>
        </w:rPr>
      </w:pPr>
    </w:p>
    <w:sectPr w:rsidR="00BC6FA3" w:rsidRPr="00F05980" w:rsidSect="00BA1390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70BFC" w14:textId="77777777" w:rsidR="00871435" w:rsidRDefault="00871435">
      <w:r>
        <w:separator/>
      </w:r>
    </w:p>
  </w:endnote>
  <w:endnote w:type="continuationSeparator" w:id="0">
    <w:p w14:paraId="6B240C14" w14:textId="77777777" w:rsidR="00871435" w:rsidRDefault="0087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34D56" w14:textId="77777777" w:rsidR="00871435" w:rsidRDefault="00871435">
      <w:r>
        <w:separator/>
      </w:r>
    </w:p>
  </w:footnote>
  <w:footnote w:type="continuationSeparator" w:id="0">
    <w:p w14:paraId="357B1A88" w14:textId="77777777" w:rsidR="00871435" w:rsidRDefault="00871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FB855" w14:textId="4CECF853" w:rsidR="00B656B9" w:rsidRDefault="00D00C21">
    <w:pPr>
      <w:pStyle w:val="ac"/>
      <w:ind w:right="360"/>
      <w:rPr>
        <w:sz w:val="24"/>
        <w:szCs w:val="24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C1FEDB3" wp14:editId="67AF58C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1915" cy="18859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1885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D84D" w14:textId="77777777" w:rsidR="00B656B9" w:rsidRDefault="00CE7288">
                          <w:pPr>
                            <w:pStyle w:val="ac"/>
                          </w:pPr>
                          <w:r>
                            <w:rPr>
                              <w:rStyle w:val="a3"/>
                              <w:sz w:val="26"/>
                              <w:szCs w:val="26"/>
                            </w:rPr>
                            <w:fldChar w:fldCharType="begin"/>
                          </w:r>
                          <w:r w:rsidR="00B656B9">
                            <w:rPr>
                              <w:rStyle w:val="a3"/>
                              <w:sz w:val="26"/>
                              <w:szCs w:val="26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F2641">
                            <w:rPr>
                              <w:rStyle w:val="a3"/>
                              <w:noProof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rStyle w:val="a3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FED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6.45pt;height:14.8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" stroked="f">
              <v:fill opacity="0"/>
              <v:textbox inset="0,0,0,0">
                <w:txbxContent>
                  <w:p w14:paraId="1FEED84D" w14:textId="77777777" w:rsidR="00B656B9" w:rsidRDefault="00CE7288">
                    <w:pPr>
                      <w:pStyle w:val="ac"/>
                    </w:pPr>
                    <w:r>
                      <w:rPr>
                        <w:rStyle w:val="a3"/>
                        <w:sz w:val="26"/>
                        <w:szCs w:val="26"/>
                      </w:rPr>
                      <w:fldChar w:fldCharType="begin"/>
                    </w:r>
                    <w:r w:rsidR="00B656B9">
                      <w:rPr>
                        <w:rStyle w:val="a3"/>
                        <w:sz w:val="26"/>
                        <w:szCs w:val="26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6"/>
                        <w:szCs w:val="26"/>
                      </w:rPr>
                      <w:fldChar w:fldCharType="separate"/>
                    </w:r>
                    <w:r w:rsidR="005F2641">
                      <w:rPr>
                        <w:rStyle w:val="a3"/>
                        <w:noProof/>
                        <w:sz w:val="26"/>
                        <w:szCs w:val="26"/>
                      </w:rPr>
                      <w:t>2</w:t>
                    </w:r>
                    <w:r>
                      <w:rPr>
                        <w:rStyle w:val="a3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A80DA" w14:textId="77777777" w:rsidR="00B656B9" w:rsidRDefault="00CE7288" w:rsidP="00C4779D">
    <w:pPr>
      <w:pStyle w:val="ac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B656B9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DB6AFA">
      <w:rPr>
        <w:noProof/>
        <w:sz w:val="26"/>
        <w:szCs w:val="26"/>
      </w:rPr>
      <w:t>3</w:t>
    </w:r>
    <w:r>
      <w:rPr>
        <w:sz w:val="26"/>
        <w:szCs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6CB42" w14:textId="77777777" w:rsidR="005F2641" w:rsidRDefault="005F2641">
    <w:pPr>
      <w:pStyle w:val="ac"/>
      <w:jc w:val="center"/>
    </w:pPr>
  </w:p>
  <w:p w14:paraId="15C081D7" w14:textId="77777777" w:rsidR="00B656B9" w:rsidRDefault="00B656B9">
    <w:pPr>
      <w:pStyle w:val="ac"/>
      <w:tabs>
        <w:tab w:val="clear" w:pos="4677"/>
        <w:tab w:val="center" w:pos="4536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CB"/>
    <w:rsid w:val="00001EEE"/>
    <w:rsid w:val="000052BC"/>
    <w:rsid w:val="0000540D"/>
    <w:rsid w:val="00010D31"/>
    <w:rsid w:val="00013079"/>
    <w:rsid w:val="00013AE5"/>
    <w:rsid w:val="000144DE"/>
    <w:rsid w:val="00017B4F"/>
    <w:rsid w:val="000207C4"/>
    <w:rsid w:val="000227FC"/>
    <w:rsid w:val="000358CD"/>
    <w:rsid w:val="000465CD"/>
    <w:rsid w:val="000477F2"/>
    <w:rsid w:val="00050DCC"/>
    <w:rsid w:val="00051CE9"/>
    <w:rsid w:val="00053D7D"/>
    <w:rsid w:val="000808F1"/>
    <w:rsid w:val="000814F0"/>
    <w:rsid w:val="0008323D"/>
    <w:rsid w:val="00083685"/>
    <w:rsid w:val="00083C7D"/>
    <w:rsid w:val="000A2544"/>
    <w:rsid w:val="000C0321"/>
    <w:rsid w:val="000C5952"/>
    <w:rsid w:val="000D4E69"/>
    <w:rsid w:val="000D7C1F"/>
    <w:rsid w:val="000F1A7C"/>
    <w:rsid w:val="000F20BE"/>
    <w:rsid w:val="000F21A5"/>
    <w:rsid w:val="000F2A28"/>
    <w:rsid w:val="000F4435"/>
    <w:rsid w:val="000F4EA3"/>
    <w:rsid w:val="000F5DFE"/>
    <w:rsid w:val="00100838"/>
    <w:rsid w:val="00111C40"/>
    <w:rsid w:val="00117F85"/>
    <w:rsid w:val="00124556"/>
    <w:rsid w:val="0012475D"/>
    <w:rsid w:val="00134184"/>
    <w:rsid w:val="0014056A"/>
    <w:rsid w:val="001420C9"/>
    <w:rsid w:val="00142849"/>
    <w:rsid w:val="00145746"/>
    <w:rsid w:val="0016286D"/>
    <w:rsid w:val="001674EB"/>
    <w:rsid w:val="001755D3"/>
    <w:rsid w:val="00185ADC"/>
    <w:rsid w:val="00197213"/>
    <w:rsid w:val="001A052E"/>
    <w:rsid w:val="001A0D16"/>
    <w:rsid w:val="001A351D"/>
    <w:rsid w:val="001A4BDA"/>
    <w:rsid w:val="001A5990"/>
    <w:rsid w:val="001B7CEA"/>
    <w:rsid w:val="001C1BA0"/>
    <w:rsid w:val="001C3275"/>
    <w:rsid w:val="001C4D28"/>
    <w:rsid w:val="001C6C4E"/>
    <w:rsid w:val="001D1B3F"/>
    <w:rsid w:val="001D2272"/>
    <w:rsid w:val="001D442B"/>
    <w:rsid w:val="001E6803"/>
    <w:rsid w:val="001F6629"/>
    <w:rsid w:val="002004F7"/>
    <w:rsid w:val="00202A6D"/>
    <w:rsid w:val="0024063F"/>
    <w:rsid w:val="00245470"/>
    <w:rsid w:val="002520EE"/>
    <w:rsid w:val="00264498"/>
    <w:rsid w:val="00281A8A"/>
    <w:rsid w:val="00284843"/>
    <w:rsid w:val="00293C1D"/>
    <w:rsid w:val="00293E1E"/>
    <w:rsid w:val="00294BE1"/>
    <w:rsid w:val="002956AA"/>
    <w:rsid w:val="002A233A"/>
    <w:rsid w:val="002B09F1"/>
    <w:rsid w:val="002B7250"/>
    <w:rsid w:val="002D5F3F"/>
    <w:rsid w:val="002D6C15"/>
    <w:rsid w:val="002D7C4E"/>
    <w:rsid w:val="002E13AF"/>
    <w:rsid w:val="002E3B74"/>
    <w:rsid w:val="002F0C09"/>
    <w:rsid w:val="00301EC0"/>
    <w:rsid w:val="00307F2B"/>
    <w:rsid w:val="00317793"/>
    <w:rsid w:val="003316DF"/>
    <w:rsid w:val="003346D7"/>
    <w:rsid w:val="00334B0E"/>
    <w:rsid w:val="0034666F"/>
    <w:rsid w:val="00350255"/>
    <w:rsid w:val="00352CE1"/>
    <w:rsid w:val="003578AC"/>
    <w:rsid w:val="003617E5"/>
    <w:rsid w:val="00363DB8"/>
    <w:rsid w:val="003713C8"/>
    <w:rsid w:val="00381EDF"/>
    <w:rsid w:val="0038577D"/>
    <w:rsid w:val="0039612F"/>
    <w:rsid w:val="003B3512"/>
    <w:rsid w:val="003C565F"/>
    <w:rsid w:val="003C70BB"/>
    <w:rsid w:val="003D6F78"/>
    <w:rsid w:val="003E1048"/>
    <w:rsid w:val="003E2D12"/>
    <w:rsid w:val="003E3C31"/>
    <w:rsid w:val="003F25D6"/>
    <w:rsid w:val="00401036"/>
    <w:rsid w:val="00411326"/>
    <w:rsid w:val="004169BC"/>
    <w:rsid w:val="0042317A"/>
    <w:rsid w:val="00424169"/>
    <w:rsid w:val="00443D41"/>
    <w:rsid w:val="00457A09"/>
    <w:rsid w:val="00460F1F"/>
    <w:rsid w:val="00463A20"/>
    <w:rsid w:val="00466818"/>
    <w:rsid w:val="00471DCE"/>
    <w:rsid w:val="0049111D"/>
    <w:rsid w:val="004B1670"/>
    <w:rsid w:val="004B640D"/>
    <w:rsid w:val="004C3497"/>
    <w:rsid w:val="004D0854"/>
    <w:rsid w:val="004D6003"/>
    <w:rsid w:val="004E1851"/>
    <w:rsid w:val="004E58B9"/>
    <w:rsid w:val="004E59B5"/>
    <w:rsid w:val="004E5D44"/>
    <w:rsid w:val="004F561B"/>
    <w:rsid w:val="004F70AE"/>
    <w:rsid w:val="00507F46"/>
    <w:rsid w:val="005108C1"/>
    <w:rsid w:val="00527143"/>
    <w:rsid w:val="00543730"/>
    <w:rsid w:val="00547626"/>
    <w:rsid w:val="00561728"/>
    <w:rsid w:val="00561742"/>
    <w:rsid w:val="00565BA3"/>
    <w:rsid w:val="00567B73"/>
    <w:rsid w:val="00570083"/>
    <w:rsid w:val="005711B2"/>
    <w:rsid w:val="00581B48"/>
    <w:rsid w:val="00582DAC"/>
    <w:rsid w:val="005836B9"/>
    <w:rsid w:val="005853B0"/>
    <w:rsid w:val="00585805"/>
    <w:rsid w:val="00586248"/>
    <w:rsid w:val="00590CD4"/>
    <w:rsid w:val="00596477"/>
    <w:rsid w:val="005B19EB"/>
    <w:rsid w:val="005B2FCB"/>
    <w:rsid w:val="005B54BF"/>
    <w:rsid w:val="005C5A6D"/>
    <w:rsid w:val="005C74F0"/>
    <w:rsid w:val="005D5E9D"/>
    <w:rsid w:val="005D74B9"/>
    <w:rsid w:val="005D7BF1"/>
    <w:rsid w:val="005E628F"/>
    <w:rsid w:val="005E6B47"/>
    <w:rsid w:val="005E7327"/>
    <w:rsid w:val="005F141D"/>
    <w:rsid w:val="005F2641"/>
    <w:rsid w:val="005F3C8E"/>
    <w:rsid w:val="00604413"/>
    <w:rsid w:val="006206C9"/>
    <w:rsid w:val="006244DC"/>
    <w:rsid w:val="00630541"/>
    <w:rsid w:val="00632D34"/>
    <w:rsid w:val="00636EE7"/>
    <w:rsid w:val="006465D4"/>
    <w:rsid w:val="00647C11"/>
    <w:rsid w:val="006542BA"/>
    <w:rsid w:val="00654C28"/>
    <w:rsid w:val="00656584"/>
    <w:rsid w:val="00656C44"/>
    <w:rsid w:val="00673FFF"/>
    <w:rsid w:val="0068179B"/>
    <w:rsid w:val="00686259"/>
    <w:rsid w:val="006910A8"/>
    <w:rsid w:val="006A57D7"/>
    <w:rsid w:val="006A731D"/>
    <w:rsid w:val="006B2135"/>
    <w:rsid w:val="006C1D2C"/>
    <w:rsid w:val="006C7A82"/>
    <w:rsid w:val="006E2F46"/>
    <w:rsid w:val="006F03EF"/>
    <w:rsid w:val="006F5AB4"/>
    <w:rsid w:val="00700972"/>
    <w:rsid w:val="007056BB"/>
    <w:rsid w:val="00706679"/>
    <w:rsid w:val="007117FB"/>
    <w:rsid w:val="00711F9E"/>
    <w:rsid w:val="007264EB"/>
    <w:rsid w:val="007325C6"/>
    <w:rsid w:val="00733C9B"/>
    <w:rsid w:val="0074044F"/>
    <w:rsid w:val="00743772"/>
    <w:rsid w:val="0075442C"/>
    <w:rsid w:val="00756293"/>
    <w:rsid w:val="00756FA9"/>
    <w:rsid w:val="00763039"/>
    <w:rsid w:val="007646EB"/>
    <w:rsid w:val="00766E28"/>
    <w:rsid w:val="007720AE"/>
    <w:rsid w:val="00790379"/>
    <w:rsid w:val="007920CF"/>
    <w:rsid w:val="007977F4"/>
    <w:rsid w:val="007A042E"/>
    <w:rsid w:val="007B139E"/>
    <w:rsid w:val="007B62E2"/>
    <w:rsid w:val="007C0E6F"/>
    <w:rsid w:val="007E04C2"/>
    <w:rsid w:val="007F23D1"/>
    <w:rsid w:val="007F62AF"/>
    <w:rsid w:val="00825B9F"/>
    <w:rsid w:val="008353ED"/>
    <w:rsid w:val="00840212"/>
    <w:rsid w:val="008457BF"/>
    <w:rsid w:val="00863579"/>
    <w:rsid w:val="008648C3"/>
    <w:rsid w:val="00871435"/>
    <w:rsid w:val="00885A8C"/>
    <w:rsid w:val="008B55AD"/>
    <w:rsid w:val="008C1545"/>
    <w:rsid w:val="008C3F5B"/>
    <w:rsid w:val="008C4DC0"/>
    <w:rsid w:val="008D4F4B"/>
    <w:rsid w:val="008D57E1"/>
    <w:rsid w:val="008D7EE7"/>
    <w:rsid w:val="008E2918"/>
    <w:rsid w:val="008F26DA"/>
    <w:rsid w:val="008F453B"/>
    <w:rsid w:val="00903B14"/>
    <w:rsid w:val="00910CAE"/>
    <w:rsid w:val="00933712"/>
    <w:rsid w:val="0094590D"/>
    <w:rsid w:val="009502B6"/>
    <w:rsid w:val="00953CF7"/>
    <w:rsid w:val="00963E42"/>
    <w:rsid w:val="009649CD"/>
    <w:rsid w:val="00965D85"/>
    <w:rsid w:val="009759DB"/>
    <w:rsid w:val="00981389"/>
    <w:rsid w:val="00987294"/>
    <w:rsid w:val="009905BD"/>
    <w:rsid w:val="00992CF8"/>
    <w:rsid w:val="00993414"/>
    <w:rsid w:val="009A0AA7"/>
    <w:rsid w:val="009A7AAC"/>
    <w:rsid w:val="009B017F"/>
    <w:rsid w:val="009B2841"/>
    <w:rsid w:val="009C726F"/>
    <w:rsid w:val="009E4624"/>
    <w:rsid w:val="009F2735"/>
    <w:rsid w:val="009F5BB7"/>
    <w:rsid w:val="00A218F2"/>
    <w:rsid w:val="00A2788C"/>
    <w:rsid w:val="00A3035F"/>
    <w:rsid w:val="00A51C88"/>
    <w:rsid w:val="00A55BDE"/>
    <w:rsid w:val="00A567D3"/>
    <w:rsid w:val="00A64058"/>
    <w:rsid w:val="00A710B7"/>
    <w:rsid w:val="00A72E06"/>
    <w:rsid w:val="00A807F0"/>
    <w:rsid w:val="00A87E5D"/>
    <w:rsid w:val="00AB31B2"/>
    <w:rsid w:val="00AC40D7"/>
    <w:rsid w:val="00AC6ADC"/>
    <w:rsid w:val="00AE4D6A"/>
    <w:rsid w:val="00AF2C09"/>
    <w:rsid w:val="00B05A2E"/>
    <w:rsid w:val="00B12416"/>
    <w:rsid w:val="00B2749A"/>
    <w:rsid w:val="00B33D75"/>
    <w:rsid w:val="00B37A7F"/>
    <w:rsid w:val="00B43650"/>
    <w:rsid w:val="00B52472"/>
    <w:rsid w:val="00B63D36"/>
    <w:rsid w:val="00B63ED4"/>
    <w:rsid w:val="00B656B9"/>
    <w:rsid w:val="00B703D3"/>
    <w:rsid w:val="00B77F00"/>
    <w:rsid w:val="00B90BED"/>
    <w:rsid w:val="00B93C6E"/>
    <w:rsid w:val="00B962E6"/>
    <w:rsid w:val="00BA1390"/>
    <w:rsid w:val="00BA2F51"/>
    <w:rsid w:val="00BA57A7"/>
    <w:rsid w:val="00BB10BB"/>
    <w:rsid w:val="00BB6895"/>
    <w:rsid w:val="00BC6FA3"/>
    <w:rsid w:val="00BD283E"/>
    <w:rsid w:val="00BD6F71"/>
    <w:rsid w:val="00BE4358"/>
    <w:rsid w:val="00BE4994"/>
    <w:rsid w:val="00BF552A"/>
    <w:rsid w:val="00BF5EA0"/>
    <w:rsid w:val="00BF6488"/>
    <w:rsid w:val="00BF7561"/>
    <w:rsid w:val="00C030B4"/>
    <w:rsid w:val="00C0362F"/>
    <w:rsid w:val="00C075ED"/>
    <w:rsid w:val="00C16CDD"/>
    <w:rsid w:val="00C20641"/>
    <w:rsid w:val="00C20B56"/>
    <w:rsid w:val="00C419FE"/>
    <w:rsid w:val="00C41B67"/>
    <w:rsid w:val="00C41E75"/>
    <w:rsid w:val="00C46E94"/>
    <w:rsid w:val="00C4779D"/>
    <w:rsid w:val="00C542A4"/>
    <w:rsid w:val="00C55396"/>
    <w:rsid w:val="00C613B6"/>
    <w:rsid w:val="00C664D7"/>
    <w:rsid w:val="00C66ED4"/>
    <w:rsid w:val="00C67ACF"/>
    <w:rsid w:val="00C74C2C"/>
    <w:rsid w:val="00C81764"/>
    <w:rsid w:val="00C83BFB"/>
    <w:rsid w:val="00C858DF"/>
    <w:rsid w:val="00C90FB7"/>
    <w:rsid w:val="00CA06C0"/>
    <w:rsid w:val="00CC141D"/>
    <w:rsid w:val="00CC2102"/>
    <w:rsid w:val="00CC4168"/>
    <w:rsid w:val="00CC55DF"/>
    <w:rsid w:val="00CC5A98"/>
    <w:rsid w:val="00CC6B7B"/>
    <w:rsid w:val="00CD0ABA"/>
    <w:rsid w:val="00CD0C28"/>
    <w:rsid w:val="00CD3715"/>
    <w:rsid w:val="00CE7288"/>
    <w:rsid w:val="00CF099A"/>
    <w:rsid w:val="00D00712"/>
    <w:rsid w:val="00D00C21"/>
    <w:rsid w:val="00D016E9"/>
    <w:rsid w:val="00D017FA"/>
    <w:rsid w:val="00D13AB8"/>
    <w:rsid w:val="00D205A6"/>
    <w:rsid w:val="00D2145A"/>
    <w:rsid w:val="00D22637"/>
    <w:rsid w:val="00D232C3"/>
    <w:rsid w:val="00D2488F"/>
    <w:rsid w:val="00D24E03"/>
    <w:rsid w:val="00D2514A"/>
    <w:rsid w:val="00D27C13"/>
    <w:rsid w:val="00D50148"/>
    <w:rsid w:val="00D57565"/>
    <w:rsid w:val="00D66D0F"/>
    <w:rsid w:val="00D71E2C"/>
    <w:rsid w:val="00D919A0"/>
    <w:rsid w:val="00DA1DCB"/>
    <w:rsid w:val="00DA27FE"/>
    <w:rsid w:val="00DA4104"/>
    <w:rsid w:val="00DB1101"/>
    <w:rsid w:val="00DB30BA"/>
    <w:rsid w:val="00DB6897"/>
    <w:rsid w:val="00DB6AFA"/>
    <w:rsid w:val="00DC4443"/>
    <w:rsid w:val="00DD1A6B"/>
    <w:rsid w:val="00DD62E2"/>
    <w:rsid w:val="00DD6E59"/>
    <w:rsid w:val="00DE0728"/>
    <w:rsid w:val="00DE08A2"/>
    <w:rsid w:val="00DF3190"/>
    <w:rsid w:val="00DF333E"/>
    <w:rsid w:val="00E02691"/>
    <w:rsid w:val="00E11212"/>
    <w:rsid w:val="00E11DD5"/>
    <w:rsid w:val="00E148CC"/>
    <w:rsid w:val="00E2164C"/>
    <w:rsid w:val="00E225C9"/>
    <w:rsid w:val="00E26742"/>
    <w:rsid w:val="00E4312E"/>
    <w:rsid w:val="00E54D86"/>
    <w:rsid w:val="00E56FE5"/>
    <w:rsid w:val="00E5780C"/>
    <w:rsid w:val="00E6088B"/>
    <w:rsid w:val="00E703D6"/>
    <w:rsid w:val="00E70BE0"/>
    <w:rsid w:val="00E87BAF"/>
    <w:rsid w:val="00E934C5"/>
    <w:rsid w:val="00E94B09"/>
    <w:rsid w:val="00EA21B2"/>
    <w:rsid w:val="00EA60AD"/>
    <w:rsid w:val="00EA70A2"/>
    <w:rsid w:val="00EC0199"/>
    <w:rsid w:val="00EC701F"/>
    <w:rsid w:val="00EE5FF5"/>
    <w:rsid w:val="00EE7091"/>
    <w:rsid w:val="00EE74A8"/>
    <w:rsid w:val="00F0486A"/>
    <w:rsid w:val="00F04949"/>
    <w:rsid w:val="00F055B8"/>
    <w:rsid w:val="00F05980"/>
    <w:rsid w:val="00F05BF7"/>
    <w:rsid w:val="00F1183E"/>
    <w:rsid w:val="00F24B39"/>
    <w:rsid w:val="00F25853"/>
    <w:rsid w:val="00F31E65"/>
    <w:rsid w:val="00F35764"/>
    <w:rsid w:val="00F403EB"/>
    <w:rsid w:val="00F46A79"/>
    <w:rsid w:val="00F46AAA"/>
    <w:rsid w:val="00F5505A"/>
    <w:rsid w:val="00F6355C"/>
    <w:rsid w:val="00F722FA"/>
    <w:rsid w:val="00F82F31"/>
    <w:rsid w:val="00F85710"/>
    <w:rsid w:val="00F91C08"/>
    <w:rsid w:val="00F93B1C"/>
    <w:rsid w:val="00FA0098"/>
    <w:rsid w:val="00FA6EB8"/>
    <w:rsid w:val="00FB2080"/>
    <w:rsid w:val="00FC332C"/>
    <w:rsid w:val="00FC491F"/>
    <w:rsid w:val="00FD1156"/>
    <w:rsid w:val="00FE109D"/>
    <w:rsid w:val="00FE7B27"/>
    <w:rsid w:val="00FE7BF6"/>
    <w:rsid w:val="00FF1D02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07B6FEB"/>
  <w15:docId w15:val="{24E4EC2A-56DA-49C4-BF23-FC253F44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7BF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8457BF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8457BF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8457BF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8457BF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8457BF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8457BF"/>
  </w:style>
  <w:style w:type="character" w:customStyle="1" w:styleId="7">
    <w:name w:val="Основной шрифт абзаца7"/>
    <w:rsid w:val="008457BF"/>
  </w:style>
  <w:style w:type="character" w:customStyle="1" w:styleId="6">
    <w:name w:val="Основной шрифт абзаца6"/>
    <w:rsid w:val="008457BF"/>
  </w:style>
  <w:style w:type="character" w:customStyle="1" w:styleId="50">
    <w:name w:val="Основной шрифт абзаца5"/>
    <w:rsid w:val="008457BF"/>
  </w:style>
  <w:style w:type="character" w:customStyle="1" w:styleId="40">
    <w:name w:val="Основной шрифт абзаца4"/>
    <w:rsid w:val="008457BF"/>
  </w:style>
  <w:style w:type="character" w:customStyle="1" w:styleId="30">
    <w:name w:val="Основной шрифт абзаца3"/>
    <w:rsid w:val="008457BF"/>
  </w:style>
  <w:style w:type="character" w:customStyle="1" w:styleId="20">
    <w:name w:val="Основной шрифт абзаца2"/>
    <w:rsid w:val="008457BF"/>
  </w:style>
  <w:style w:type="character" w:customStyle="1" w:styleId="Absatz-Standardschriftart">
    <w:name w:val="Absatz-Standardschriftart"/>
    <w:rsid w:val="008457BF"/>
  </w:style>
  <w:style w:type="character" w:customStyle="1" w:styleId="WW-Absatz-Standardschriftart">
    <w:name w:val="WW-Absatz-Standardschriftart"/>
    <w:rsid w:val="008457BF"/>
  </w:style>
  <w:style w:type="character" w:customStyle="1" w:styleId="WW-Absatz-Standardschriftart1">
    <w:name w:val="WW-Absatz-Standardschriftart1"/>
    <w:rsid w:val="008457BF"/>
  </w:style>
  <w:style w:type="character" w:customStyle="1" w:styleId="WW-Absatz-Standardschriftart11">
    <w:name w:val="WW-Absatz-Standardschriftart11"/>
    <w:rsid w:val="008457BF"/>
  </w:style>
  <w:style w:type="character" w:customStyle="1" w:styleId="WW-Absatz-Standardschriftart111">
    <w:name w:val="WW-Absatz-Standardschriftart111"/>
    <w:rsid w:val="008457BF"/>
  </w:style>
  <w:style w:type="character" w:customStyle="1" w:styleId="WW-Absatz-Standardschriftart1111">
    <w:name w:val="WW-Absatz-Standardschriftart1111"/>
    <w:rsid w:val="008457BF"/>
  </w:style>
  <w:style w:type="character" w:customStyle="1" w:styleId="WW-Absatz-Standardschriftart11111">
    <w:name w:val="WW-Absatz-Standardschriftart11111"/>
    <w:rsid w:val="008457BF"/>
  </w:style>
  <w:style w:type="character" w:customStyle="1" w:styleId="WW-Absatz-Standardschriftart111111">
    <w:name w:val="WW-Absatz-Standardschriftart111111"/>
    <w:rsid w:val="008457BF"/>
  </w:style>
  <w:style w:type="character" w:customStyle="1" w:styleId="WW-Absatz-Standardschriftart1111111">
    <w:name w:val="WW-Absatz-Standardschriftart1111111"/>
    <w:rsid w:val="008457BF"/>
  </w:style>
  <w:style w:type="character" w:customStyle="1" w:styleId="WW-Absatz-Standardschriftart11111111">
    <w:name w:val="WW-Absatz-Standardschriftart11111111"/>
    <w:rsid w:val="008457BF"/>
  </w:style>
  <w:style w:type="character" w:customStyle="1" w:styleId="WW-Absatz-Standardschriftart111111111">
    <w:name w:val="WW-Absatz-Standardschriftart111111111"/>
    <w:rsid w:val="008457BF"/>
  </w:style>
  <w:style w:type="character" w:customStyle="1" w:styleId="WW-Absatz-Standardschriftart1111111111">
    <w:name w:val="WW-Absatz-Standardschriftart1111111111"/>
    <w:rsid w:val="008457BF"/>
  </w:style>
  <w:style w:type="character" w:customStyle="1" w:styleId="10">
    <w:name w:val="Основной шрифт абзаца1"/>
    <w:rsid w:val="008457BF"/>
  </w:style>
  <w:style w:type="character" w:styleId="a3">
    <w:name w:val="page number"/>
    <w:basedOn w:val="10"/>
    <w:rsid w:val="008457BF"/>
  </w:style>
  <w:style w:type="character" w:customStyle="1" w:styleId="a4">
    <w:name w:val="Символ нумерации"/>
    <w:rsid w:val="008457BF"/>
  </w:style>
  <w:style w:type="character" w:customStyle="1" w:styleId="WW8Num2z0">
    <w:name w:val="WW8Num2z0"/>
    <w:rsid w:val="008457BF"/>
    <w:rPr>
      <w:rFonts w:ascii="Symbol" w:hAnsi="Symbol"/>
    </w:rPr>
  </w:style>
  <w:style w:type="character" w:customStyle="1" w:styleId="a5">
    <w:name w:val="Маркеры списка"/>
    <w:rsid w:val="008457BF"/>
    <w:rPr>
      <w:rFonts w:ascii="OpenSymbol" w:eastAsia="OpenSymbol" w:hAnsi="OpenSymbol" w:cs="OpenSymbol"/>
    </w:rPr>
  </w:style>
  <w:style w:type="character" w:customStyle="1" w:styleId="9">
    <w:name w:val="Основной шрифт абзаца9"/>
    <w:rsid w:val="008457BF"/>
  </w:style>
  <w:style w:type="character" w:styleId="a6">
    <w:name w:val="Hyperlink"/>
    <w:basedOn w:val="40"/>
    <w:uiPriority w:val="99"/>
    <w:rsid w:val="008457BF"/>
    <w:rPr>
      <w:color w:val="0000FF"/>
      <w:u w:val="single"/>
    </w:rPr>
  </w:style>
  <w:style w:type="character" w:customStyle="1" w:styleId="blk">
    <w:name w:val="blk"/>
    <w:basedOn w:val="7"/>
    <w:rsid w:val="008457BF"/>
  </w:style>
  <w:style w:type="character" w:customStyle="1" w:styleId="a7">
    <w:name w:val="Верхний колонтитул Знак"/>
    <w:basedOn w:val="7"/>
    <w:uiPriority w:val="99"/>
    <w:rsid w:val="008457BF"/>
    <w:rPr>
      <w:kern w:val="1"/>
    </w:rPr>
  </w:style>
  <w:style w:type="paragraph" w:customStyle="1" w:styleId="11">
    <w:name w:val="Заголовок1"/>
    <w:basedOn w:val="a"/>
    <w:next w:val="a8"/>
    <w:rsid w:val="008457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8457BF"/>
    <w:pPr>
      <w:spacing w:after="120"/>
    </w:pPr>
  </w:style>
  <w:style w:type="paragraph" w:styleId="a9">
    <w:name w:val="List"/>
    <w:basedOn w:val="a8"/>
    <w:rsid w:val="008457BF"/>
    <w:rPr>
      <w:rFonts w:ascii="Arial" w:hAnsi="Arial" w:cs="Tahoma"/>
    </w:rPr>
  </w:style>
  <w:style w:type="paragraph" w:customStyle="1" w:styleId="80">
    <w:name w:val="Название8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8457BF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8457BF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8457BF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8457BF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8457BF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8457BF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8457BF"/>
  </w:style>
  <w:style w:type="paragraph" w:styleId="ab">
    <w:name w:val="Subtitle"/>
    <w:basedOn w:val="11"/>
    <w:next w:val="a8"/>
    <w:qFormat/>
    <w:rsid w:val="008457BF"/>
    <w:pPr>
      <w:jc w:val="center"/>
    </w:pPr>
    <w:rPr>
      <w:i/>
      <w:iCs/>
    </w:rPr>
  </w:style>
  <w:style w:type="paragraph" w:customStyle="1" w:styleId="21">
    <w:name w:val="Название2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8457B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457BF"/>
    <w:pPr>
      <w:suppressLineNumbers/>
    </w:pPr>
    <w:rPr>
      <w:rFonts w:ascii="Arial" w:hAnsi="Arial" w:cs="Tahoma"/>
    </w:rPr>
  </w:style>
  <w:style w:type="paragraph" w:styleId="ac">
    <w:name w:val="header"/>
    <w:basedOn w:val="a"/>
    <w:uiPriority w:val="99"/>
    <w:rsid w:val="008457BF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8457BF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8457BF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8457B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84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8457BF"/>
  </w:style>
  <w:style w:type="paragraph" w:customStyle="1" w:styleId="ConsPlusNormal0">
    <w:name w:val="ConsPlusNormal"/>
    <w:rsid w:val="008457BF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8457BF"/>
    <w:pPr>
      <w:suppressLineNumbers/>
    </w:pPr>
  </w:style>
  <w:style w:type="paragraph" w:customStyle="1" w:styleId="ConsPlusTitle">
    <w:name w:val="ConsPlusTitle"/>
    <w:rsid w:val="008457BF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8457BF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8457BF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8457BF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8457BF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8457BF"/>
    <w:pPr>
      <w:jc w:val="center"/>
    </w:pPr>
    <w:rPr>
      <w:b/>
      <w:bCs/>
    </w:rPr>
  </w:style>
  <w:style w:type="paragraph" w:customStyle="1" w:styleId="ConsNonformat">
    <w:name w:val="ConsNonformat"/>
    <w:rsid w:val="008457BF"/>
    <w:pPr>
      <w:suppressAutoHyphens/>
      <w:jc w:val="both"/>
    </w:pPr>
    <w:rPr>
      <w:rFonts w:eastAsia="Arial"/>
      <w:lang w:eastAsia="ar-SA"/>
    </w:rPr>
  </w:style>
  <w:style w:type="table" w:styleId="af4">
    <w:name w:val="Table Grid"/>
    <w:basedOn w:val="a1"/>
    <w:uiPriority w:val="59"/>
    <w:rsid w:val="00281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10">
    <w:name w:val="s_10"/>
    <w:basedOn w:val="a0"/>
    <w:rsid w:val="00D00712"/>
  </w:style>
  <w:style w:type="paragraph" w:customStyle="1" w:styleId="formattext">
    <w:name w:val="formattext"/>
    <w:basedOn w:val="a"/>
    <w:rsid w:val="00FA6EB8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3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33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3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3E1D-9DE3-4CB5-AB6D-446BDA41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Пользователь</dc:creator>
  <cp:lastModifiedBy>Прасолов</cp:lastModifiedBy>
  <cp:revision>9</cp:revision>
  <cp:lastPrinted>2025-04-17T09:48:00Z</cp:lastPrinted>
  <dcterms:created xsi:type="dcterms:W3CDTF">2025-04-10T06:16:00Z</dcterms:created>
  <dcterms:modified xsi:type="dcterms:W3CDTF">2025-04-17T09:49:00Z</dcterms:modified>
</cp:coreProperties>
</file>