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73A7" w14:textId="77777777" w:rsidR="006730AB" w:rsidRDefault="00891A4B">
      <w:pPr>
        <w:jc w:val="center"/>
        <w:rPr>
          <w:sz w:val="26"/>
        </w:rPr>
      </w:pPr>
      <w:r>
        <w:rPr>
          <w:b/>
          <w:bCs/>
          <w:sz w:val="26"/>
          <w:szCs w:val="24"/>
        </w:rPr>
        <w:t>ПРОТОКОЛ</w:t>
      </w:r>
    </w:p>
    <w:p w14:paraId="19D6966D" w14:textId="77777777" w:rsidR="006730AB" w:rsidRDefault="00891A4B">
      <w:pPr>
        <w:jc w:val="center"/>
        <w:rPr>
          <w:sz w:val="26"/>
        </w:rPr>
      </w:pPr>
      <w:r>
        <w:rPr>
          <w:b/>
          <w:bCs/>
          <w:sz w:val="26"/>
          <w:szCs w:val="24"/>
        </w:rPr>
        <w:t>обще</w:t>
      </w:r>
      <w:r>
        <w:rPr>
          <w:b/>
          <w:bCs/>
          <w:sz w:val="26"/>
          <w:szCs w:val="24"/>
        </w:rPr>
        <w:t xml:space="preserve">го собрания участников долевой собственности на земельный участок из земель сельскохозяйственного назначения, общей площадью 8227850,0 </w:t>
      </w:r>
      <w:proofErr w:type="spellStart"/>
      <w:r>
        <w:rPr>
          <w:b/>
          <w:bCs/>
          <w:sz w:val="26"/>
          <w:szCs w:val="24"/>
        </w:rPr>
        <w:t>кв.м</w:t>
      </w:r>
      <w:proofErr w:type="spellEnd"/>
      <w:r>
        <w:rPr>
          <w:b/>
          <w:bCs/>
          <w:sz w:val="26"/>
          <w:szCs w:val="24"/>
        </w:rPr>
        <w:t>.(в соответствии с выпиской из ЕГРН от 15.08.2022 г.), с кадастровым номером 31:05:0000000:236</w:t>
      </w:r>
      <w:r>
        <w:rPr>
          <w:b/>
          <w:bCs/>
          <w:i/>
          <w:iCs/>
          <w:sz w:val="26"/>
          <w:szCs w:val="24"/>
        </w:rPr>
        <w:t xml:space="preserve">, </w:t>
      </w:r>
      <w:r>
        <w:rPr>
          <w:b/>
          <w:bCs/>
          <w:sz w:val="26"/>
          <w:szCs w:val="24"/>
        </w:rPr>
        <w:t>расположенный в грани</w:t>
      </w:r>
      <w:r>
        <w:rPr>
          <w:b/>
          <w:bCs/>
          <w:sz w:val="26"/>
          <w:szCs w:val="24"/>
        </w:rPr>
        <w:t>цах бывшего СПК «Старооскольский» Старооскольского района Белгородской области</w:t>
      </w:r>
    </w:p>
    <w:p w14:paraId="58559562" w14:textId="77777777" w:rsidR="006730AB" w:rsidRDefault="006730AB">
      <w:pPr>
        <w:jc w:val="center"/>
        <w:rPr>
          <w:sz w:val="26"/>
        </w:rPr>
      </w:pPr>
    </w:p>
    <w:p w14:paraId="6650BCDF" w14:textId="77777777" w:rsidR="006730AB" w:rsidRDefault="00891A4B">
      <w:pPr>
        <w:spacing w:after="210" w:line="315" w:lineRule="atLeast"/>
        <w:rPr>
          <w:sz w:val="26"/>
        </w:rPr>
      </w:pPr>
      <w:r>
        <w:rPr>
          <w:b/>
          <w:bCs/>
          <w:sz w:val="26"/>
          <w:szCs w:val="24"/>
        </w:rPr>
        <w:t>                                                                                                            от 12 декабря 2022 года</w:t>
      </w:r>
    </w:p>
    <w:p w14:paraId="426AA2E9" w14:textId="77777777" w:rsidR="006730AB" w:rsidRDefault="00891A4B">
      <w:pPr>
        <w:spacing w:line="315" w:lineRule="atLeast"/>
        <w:jc w:val="right"/>
        <w:rPr>
          <w:sz w:val="26"/>
        </w:rPr>
      </w:pPr>
      <w:r>
        <w:rPr>
          <w:b/>
          <w:bCs/>
          <w:sz w:val="26"/>
          <w:szCs w:val="24"/>
        </w:rPr>
        <w:t xml:space="preserve">с. Федосеевка </w:t>
      </w:r>
    </w:p>
    <w:p w14:paraId="0FF88DB4" w14:textId="77777777" w:rsidR="006730AB" w:rsidRDefault="00891A4B">
      <w:pPr>
        <w:spacing w:line="315" w:lineRule="atLeast"/>
        <w:jc w:val="right"/>
        <w:rPr>
          <w:sz w:val="26"/>
        </w:rPr>
      </w:pPr>
      <w:r>
        <w:rPr>
          <w:b/>
          <w:bCs/>
          <w:sz w:val="26"/>
          <w:szCs w:val="24"/>
        </w:rPr>
        <w:t xml:space="preserve">здание управления </w:t>
      </w:r>
    </w:p>
    <w:p w14:paraId="4D60E9B0" w14:textId="77777777" w:rsidR="006730AB" w:rsidRDefault="00891A4B">
      <w:pPr>
        <w:spacing w:line="315" w:lineRule="atLeast"/>
        <w:jc w:val="right"/>
        <w:rPr>
          <w:sz w:val="26"/>
        </w:rPr>
      </w:pPr>
      <w:proofErr w:type="spellStart"/>
      <w:r>
        <w:rPr>
          <w:b/>
          <w:bCs/>
          <w:sz w:val="26"/>
          <w:szCs w:val="24"/>
        </w:rPr>
        <w:t>Федосеевск</w:t>
      </w:r>
      <w:r>
        <w:rPr>
          <w:b/>
          <w:bCs/>
          <w:sz w:val="26"/>
          <w:szCs w:val="24"/>
        </w:rPr>
        <w:t>ой</w:t>
      </w:r>
      <w:proofErr w:type="spellEnd"/>
      <w:r>
        <w:rPr>
          <w:b/>
          <w:bCs/>
          <w:sz w:val="26"/>
          <w:szCs w:val="24"/>
        </w:rPr>
        <w:t xml:space="preserve"> сельской территории</w:t>
      </w:r>
    </w:p>
    <w:p w14:paraId="19F1E0BA" w14:textId="77777777" w:rsidR="006730AB" w:rsidRDefault="006730AB">
      <w:pPr>
        <w:spacing w:line="315" w:lineRule="atLeast"/>
        <w:rPr>
          <w:sz w:val="26"/>
        </w:rPr>
      </w:pPr>
    </w:p>
    <w:p w14:paraId="6F47069A" w14:textId="77777777" w:rsidR="006730AB" w:rsidRDefault="00891A4B">
      <w:pPr>
        <w:spacing w:after="210" w:line="315" w:lineRule="atLeast"/>
        <w:jc w:val="center"/>
        <w:rPr>
          <w:sz w:val="26"/>
        </w:rPr>
      </w:pPr>
      <w:r>
        <w:rPr>
          <w:b/>
          <w:bCs/>
          <w:sz w:val="26"/>
          <w:szCs w:val="24"/>
        </w:rPr>
        <w:t>Основание проведения общего собрания</w:t>
      </w:r>
    </w:p>
    <w:p w14:paraId="12D52348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Собрание инициировано по предложению Муниципального образования Старооскольский городской округ Белгородской области, от имени которого действует Департамент имущественных и земельных отношений С</w:t>
      </w:r>
      <w:r>
        <w:rPr>
          <w:sz w:val="26"/>
          <w:szCs w:val="24"/>
        </w:rPr>
        <w:t>тарооскольского городского округа Белгородской области в соответствии с ч.5 ст. 12.1 ФЗ от 24.07.2002 года № 101-ФЗ «Об обороте земель сельскохозяйственного назначения» с целью утверждения списка невостребованных земельных долей».</w:t>
      </w:r>
    </w:p>
    <w:p w14:paraId="15B732D6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Уведомление участников до</w:t>
      </w:r>
      <w:r>
        <w:rPr>
          <w:sz w:val="26"/>
          <w:szCs w:val="24"/>
        </w:rPr>
        <w:t xml:space="preserve">левой собственности о проведении общего собрания собственников земельных долей осуществлено путем опубликования извещения в районной газете «Зори» от 09.09.2022 г. </w:t>
      </w:r>
      <w:r>
        <w:rPr>
          <w:sz w:val="26"/>
          <w:szCs w:val="24"/>
          <w:u w:val="single"/>
        </w:rPr>
        <w:t>№ 69(9818)</w:t>
      </w:r>
      <w:r>
        <w:rPr>
          <w:sz w:val="26"/>
          <w:szCs w:val="24"/>
        </w:rPr>
        <w:t xml:space="preserve"> и </w:t>
      </w:r>
      <w:bookmarkStart w:id="0" w:name="_Hlk121745506"/>
      <w:r>
        <w:rPr>
          <w:sz w:val="26"/>
          <w:szCs w:val="24"/>
        </w:rPr>
        <w:t xml:space="preserve">на информационных щитах в управлении </w:t>
      </w:r>
      <w:proofErr w:type="spellStart"/>
      <w:r>
        <w:rPr>
          <w:sz w:val="26"/>
          <w:szCs w:val="24"/>
        </w:rPr>
        <w:t>Федосеевской</w:t>
      </w:r>
      <w:proofErr w:type="spellEnd"/>
      <w:r>
        <w:rPr>
          <w:sz w:val="26"/>
          <w:szCs w:val="24"/>
        </w:rPr>
        <w:t xml:space="preserve"> сельской администрации.</w:t>
      </w:r>
      <w:bookmarkEnd w:id="0"/>
    </w:p>
    <w:p w14:paraId="3025FFA1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Всего</w:t>
      </w:r>
      <w:r>
        <w:rPr>
          <w:sz w:val="26"/>
          <w:szCs w:val="24"/>
        </w:rPr>
        <w:t xml:space="preserve"> участников долевой собственности на земельный участок с кадастровым номером 31:15:0000000:236 по состоянию на 2022 год являются 186 участников общей долевой собственности, владеющих 158 земельными долями.</w:t>
      </w:r>
    </w:p>
    <w:p w14:paraId="3CCC8CB2" w14:textId="77777777" w:rsidR="006730AB" w:rsidRDefault="006730AB">
      <w:pPr>
        <w:ind w:firstLine="708"/>
        <w:jc w:val="both"/>
        <w:rPr>
          <w:sz w:val="26"/>
        </w:rPr>
      </w:pPr>
    </w:p>
    <w:p w14:paraId="0E3E4DE7" w14:textId="77777777" w:rsidR="006730AB" w:rsidRDefault="00891A4B">
      <w:pPr>
        <w:spacing w:line="315" w:lineRule="atLeast"/>
        <w:jc w:val="center"/>
        <w:rPr>
          <w:sz w:val="26"/>
        </w:rPr>
      </w:pPr>
      <w:r>
        <w:rPr>
          <w:b/>
          <w:bCs/>
          <w:sz w:val="26"/>
          <w:szCs w:val="24"/>
        </w:rPr>
        <w:t>Правомочность общего собрания</w:t>
      </w:r>
    </w:p>
    <w:p w14:paraId="073F441B" w14:textId="77777777" w:rsidR="006730AB" w:rsidRDefault="006730AB">
      <w:pPr>
        <w:ind w:firstLine="708"/>
        <w:jc w:val="center"/>
        <w:rPr>
          <w:sz w:val="26"/>
        </w:rPr>
      </w:pPr>
    </w:p>
    <w:p w14:paraId="2124613B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 xml:space="preserve">Для участия в настоящем собрании участников долевой собственности зарегистрировано </w:t>
      </w:r>
      <w:proofErr w:type="gramStart"/>
      <w:r>
        <w:rPr>
          <w:sz w:val="26"/>
          <w:szCs w:val="24"/>
        </w:rPr>
        <w:t>9  человек</w:t>
      </w:r>
      <w:proofErr w:type="gramEnd"/>
      <w:r>
        <w:rPr>
          <w:sz w:val="26"/>
          <w:szCs w:val="24"/>
        </w:rPr>
        <w:t xml:space="preserve">.       </w:t>
      </w:r>
    </w:p>
    <w:p w14:paraId="0BB2C85D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В соответствии с п. 5 ст. 14.1 ФЗ от 24.07.2002 года №101-ФЗ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 не менее чем 50 процентов их общего числа ил</w:t>
      </w:r>
      <w:r>
        <w:rPr>
          <w:sz w:val="26"/>
          <w:szCs w:val="24"/>
        </w:rPr>
        <w:t>и владеющих более 50 процентами долями в праве общей собственности на этот земельный участок, то есть на собрании должно присутствовать не менее 93 участников долевой собственности или владеющих более 79 земельными долями в праве общей собственности.</w:t>
      </w:r>
    </w:p>
    <w:p w14:paraId="64BD468A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Приме</w:t>
      </w:r>
      <w:r>
        <w:rPr>
          <w:sz w:val="26"/>
          <w:szCs w:val="24"/>
        </w:rPr>
        <w:t>нительно к положениям ч. 5 ст. 14.1 ФЗ от 24.07.2002 года № 101-ФЗ «Об обороте земель сельскохозяйственного назначения» общее собрание считается не правомочным и список лиц земельные доли, которых в границах СПК «Старооскольский» признаются невостребованны</w:t>
      </w:r>
      <w:r>
        <w:rPr>
          <w:sz w:val="26"/>
          <w:szCs w:val="24"/>
        </w:rPr>
        <w:t>ми, не утвержден.</w:t>
      </w:r>
    </w:p>
    <w:p w14:paraId="4C480329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В соответствии с п. 5.1 ст. 14.1 ФЗ от 24.07.2002 года № 101-ФЗ «Об обороте земель сельскохозяйственного назначения» общее собрание не состоялось в связи с тем, что количества участников долевой собственности, необходимого для обеспечения</w:t>
      </w:r>
      <w:r>
        <w:rPr>
          <w:sz w:val="26"/>
          <w:szCs w:val="24"/>
        </w:rPr>
        <w:t xml:space="preserve"> его правомочности недостаточно. Муниципальному образованию Старооскольскому городскому округу Белгородской области, от имени которого действует Департамент имущественных и земельных отношений администрации Старооскольского городского округа  провести повт</w:t>
      </w:r>
      <w:r>
        <w:rPr>
          <w:sz w:val="26"/>
          <w:szCs w:val="24"/>
        </w:rPr>
        <w:t xml:space="preserve">орное общее собрание с той же повесткой дня, при присутствии на нем участников долевой собственности, </w:t>
      </w:r>
      <w:r>
        <w:rPr>
          <w:sz w:val="26"/>
          <w:szCs w:val="24"/>
        </w:rPr>
        <w:lastRenderedPageBreak/>
        <w:t>составляющих не менее чем 50 процентов их общего числа или владеющих более чем 50 процентами таких долей.</w:t>
      </w:r>
    </w:p>
    <w:p w14:paraId="01AE0C5F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 xml:space="preserve">Повторное собрание провести 23 января 2022 года </w:t>
      </w:r>
      <w:r>
        <w:rPr>
          <w:sz w:val="26"/>
          <w:szCs w:val="24"/>
        </w:rPr>
        <w:t>по адресу: с. Федосеевка, ул. Натальи Лихачевой, д. 50а (здание Дома культуры). Время проведения общего собрания: 15 ч. 00 минут по местному времени.</w:t>
      </w:r>
    </w:p>
    <w:p w14:paraId="0D1D4F23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 xml:space="preserve">Разместить Протокол общего собрания на официальном сайте администрации Старооскольского городского округа </w:t>
      </w:r>
      <w:r>
        <w:rPr>
          <w:sz w:val="26"/>
          <w:szCs w:val="24"/>
          <w:u w:val="single"/>
          <w:lang w:val="en-US"/>
        </w:rPr>
        <w:t>www</w:t>
      </w:r>
      <w:r>
        <w:rPr>
          <w:sz w:val="26"/>
          <w:szCs w:val="24"/>
          <w:u w:val="single"/>
        </w:rPr>
        <w:t>.</w:t>
      </w:r>
      <w:proofErr w:type="spellStart"/>
      <w:r>
        <w:rPr>
          <w:sz w:val="26"/>
          <w:szCs w:val="24"/>
          <w:u w:val="single"/>
          <w:lang w:val="en-US"/>
        </w:rPr>
        <w:t>oskolregion</w:t>
      </w:r>
      <w:proofErr w:type="spellEnd"/>
      <w:r>
        <w:rPr>
          <w:sz w:val="26"/>
          <w:szCs w:val="24"/>
          <w:u w:val="single"/>
        </w:rPr>
        <w:t>.</w:t>
      </w:r>
      <w:proofErr w:type="spellStart"/>
      <w:r>
        <w:rPr>
          <w:sz w:val="26"/>
          <w:szCs w:val="24"/>
          <w:u w:val="single"/>
          <w:lang w:val="en-US"/>
        </w:rPr>
        <w:t>gosuslugi</w:t>
      </w:r>
      <w:proofErr w:type="spellEnd"/>
      <w:r>
        <w:rPr>
          <w:sz w:val="26"/>
          <w:szCs w:val="24"/>
          <w:u w:val="single"/>
        </w:rPr>
        <w:t>.</w:t>
      </w:r>
      <w:proofErr w:type="spellStart"/>
      <w:r>
        <w:rPr>
          <w:sz w:val="26"/>
          <w:szCs w:val="24"/>
          <w:u w:val="single"/>
          <w:lang w:val="en-US"/>
        </w:rPr>
        <w:t>ru</w:t>
      </w:r>
      <w:proofErr w:type="spellEnd"/>
      <w:r>
        <w:rPr>
          <w:sz w:val="26"/>
          <w:szCs w:val="24"/>
        </w:rPr>
        <w:t xml:space="preserve"> и на информационных щитах управления </w:t>
      </w:r>
      <w:proofErr w:type="spellStart"/>
      <w:r>
        <w:rPr>
          <w:sz w:val="26"/>
          <w:szCs w:val="24"/>
        </w:rPr>
        <w:t>Федосеевской</w:t>
      </w:r>
      <w:proofErr w:type="spellEnd"/>
      <w:r>
        <w:rPr>
          <w:sz w:val="26"/>
          <w:szCs w:val="24"/>
        </w:rPr>
        <w:t xml:space="preserve"> сельской территории не позднее десяти дней после даты проведения общего собрания.</w:t>
      </w:r>
    </w:p>
    <w:p w14:paraId="3871B527" w14:textId="77777777" w:rsidR="006730AB" w:rsidRDefault="00891A4B">
      <w:pPr>
        <w:ind w:firstLine="708"/>
        <w:jc w:val="both"/>
        <w:rPr>
          <w:sz w:val="26"/>
        </w:rPr>
      </w:pPr>
      <w:r>
        <w:rPr>
          <w:sz w:val="26"/>
          <w:szCs w:val="24"/>
        </w:rPr>
        <w:t>Протокол составлен в 2-х экземплярах.</w:t>
      </w:r>
    </w:p>
    <w:p w14:paraId="7D3F75EB" w14:textId="77777777" w:rsidR="006730AB" w:rsidRDefault="006730AB">
      <w:pPr>
        <w:jc w:val="both"/>
        <w:rPr>
          <w:sz w:val="26"/>
        </w:rPr>
      </w:pPr>
    </w:p>
    <w:p w14:paraId="069BA459" w14:textId="77777777" w:rsidR="006730AB" w:rsidRDefault="006730AB">
      <w:pPr>
        <w:jc w:val="both"/>
      </w:pPr>
    </w:p>
    <w:p w14:paraId="1BFC9412" w14:textId="77777777" w:rsidR="006730AB" w:rsidRDefault="006730AB">
      <w:pPr>
        <w:jc w:val="both"/>
      </w:pPr>
    </w:p>
    <w:p w14:paraId="43C930AF" w14:textId="77777777" w:rsidR="006730AB" w:rsidRDefault="006730AB">
      <w:pPr>
        <w:jc w:val="both"/>
      </w:pPr>
    </w:p>
    <w:tbl>
      <w:tblPr>
        <w:tblW w:w="9826" w:type="dxa"/>
        <w:tblInd w:w="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8"/>
        <w:gridCol w:w="1834"/>
        <w:gridCol w:w="2844"/>
      </w:tblGrid>
      <w:tr w:rsidR="006730AB" w14:paraId="7512B534" w14:textId="77777777">
        <w:trPr>
          <w:trHeight w:val="89"/>
        </w:trPr>
        <w:tc>
          <w:tcPr>
            <w:tcW w:w="5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5D819E" w14:textId="77777777" w:rsidR="006730AB" w:rsidRDefault="00891A4B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 w:firstLine="40"/>
              <w:jc w:val="both"/>
            </w:pPr>
            <w:r>
              <w:rPr>
                <w:b/>
                <w:sz w:val="26"/>
                <w:szCs w:val="24"/>
              </w:rPr>
              <w:t>С уважением,</w:t>
            </w:r>
          </w:p>
          <w:p w14:paraId="56424E48" w14:textId="77777777" w:rsidR="006730AB" w:rsidRDefault="006730AB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both"/>
            </w:pPr>
          </w:p>
          <w:p w14:paraId="48C20FB9" w14:textId="77777777" w:rsidR="006730AB" w:rsidRDefault="00891A4B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both"/>
            </w:pPr>
            <w:r>
              <w:rPr>
                <w:b/>
                <w:sz w:val="26"/>
                <w:szCs w:val="24"/>
              </w:rPr>
              <w:t>Заместитель главы администрации городск</w:t>
            </w:r>
            <w:r>
              <w:rPr>
                <w:b/>
                <w:sz w:val="26"/>
                <w:szCs w:val="24"/>
              </w:rPr>
              <w:t>ого округа - начальник департамента имущественных и земельных отношений администрации Старооскольского городского округа</w:t>
            </w:r>
          </w:p>
          <w:p w14:paraId="57E217CE" w14:textId="77777777" w:rsidR="006730AB" w:rsidRDefault="006730AB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both"/>
            </w:pP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B80D62" w14:textId="77777777" w:rsidR="006730AB" w:rsidRDefault="006730AB">
            <w:pPr>
              <w:pStyle w:val="af4"/>
              <w:tabs>
                <w:tab w:val="left" w:pos="142"/>
              </w:tabs>
              <w:ind w:left="-222" w:firstLine="178"/>
              <w:jc w:val="right"/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E63063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3BDAF9E4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5AB174F2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64E04EF0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0C414407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3EDB772B" w14:textId="77777777" w:rsidR="006730AB" w:rsidRDefault="006730A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</w:p>
          <w:p w14:paraId="0477700F" w14:textId="77777777" w:rsidR="006730AB" w:rsidRDefault="00891A4B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</w:pPr>
            <w:r>
              <w:rPr>
                <w:b/>
                <w:sz w:val="26"/>
                <w:szCs w:val="24"/>
              </w:rPr>
              <w:t>А.И. Горелик</w:t>
            </w:r>
          </w:p>
        </w:tc>
      </w:tr>
    </w:tbl>
    <w:p w14:paraId="69BE9036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4EAF5F6D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8ECC372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E12C700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1693BFD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D2F55D1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BFC04E6" w14:textId="77777777" w:rsidR="006730AB" w:rsidRDefault="006730A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4E54BA74" w14:textId="77777777" w:rsidR="006730AB" w:rsidRDefault="00891A4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Косарева Екатерина Геннадиевна,</w:t>
      </w:r>
    </w:p>
    <w:p w14:paraId="2381D83F" w14:textId="77777777" w:rsidR="006730AB" w:rsidRDefault="00891A4B">
      <w:pPr>
        <w:pStyle w:val="ConsNonformat"/>
        <w:tabs>
          <w:tab w:val="left" w:pos="696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18"/>
          <w:szCs w:val="18"/>
        </w:rPr>
        <w:t>Полевская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Марина Александровна</w:t>
      </w:r>
    </w:p>
    <w:p w14:paraId="4751B623" w14:textId="77777777" w:rsidR="006730AB" w:rsidRDefault="00891A4B">
      <w:pPr>
        <w:pStyle w:val="ConsNonformat"/>
        <w:tabs>
          <w:tab w:val="left" w:pos="696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(4725) 39-52-65</w:t>
      </w:r>
    </w:p>
    <w:sectPr w:rsidR="006730AB">
      <w:headerReference w:type="default" r:id="rId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0F13" w14:textId="77777777" w:rsidR="00891A4B" w:rsidRDefault="00891A4B">
      <w:r>
        <w:separator/>
      </w:r>
    </w:p>
  </w:endnote>
  <w:endnote w:type="continuationSeparator" w:id="0">
    <w:p w14:paraId="4C357F85" w14:textId="77777777" w:rsidR="00891A4B" w:rsidRDefault="0089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99C8" w14:textId="77777777" w:rsidR="00891A4B" w:rsidRDefault="00891A4B">
      <w:r>
        <w:separator/>
      </w:r>
    </w:p>
  </w:footnote>
  <w:footnote w:type="continuationSeparator" w:id="0">
    <w:p w14:paraId="6E1E23C1" w14:textId="77777777" w:rsidR="00891A4B" w:rsidRDefault="0089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FB54" w14:textId="77777777" w:rsidR="006730AB" w:rsidRDefault="00891A4B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9029A0A" w14:textId="77777777" w:rsidR="006730AB" w:rsidRDefault="006730AB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FE"/>
    <w:multiLevelType w:val="hybridMultilevel"/>
    <w:tmpl w:val="918AF676"/>
    <w:lvl w:ilvl="0" w:tplc="B2086AB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5DE73DA">
      <w:start w:val="1"/>
      <w:numFmt w:val="lowerLetter"/>
      <w:lvlText w:val="%2."/>
      <w:lvlJc w:val="left"/>
      <w:pPr>
        <w:ind w:left="1931" w:hanging="360"/>
      </w:pPr>
    </w:lvl>
    <w:lvl w:ilvl="2" w:tplc="F5067D1C">
      <w:start w:val="1"/>
      <w:numFmt w:val="lowerRoman"/>
      <w:lvlText w:val="%3."/>
      <w:lvlJc w:val="right"/>
      <w:pPr>
        <w:ind w:left="2651" w:hanging="180"/>
      </w:pPr>
    </w:lvl>
    <w:lvl w:ilvl="3" w:tplc="3778404E">
      <w:start w:val="1"/>
      <w:numFmt w:val="decimal"/>
      <w:lvlText w:val="%4."/>
      <w:lvlJc w:val="left"/>
      <w:pPr>
        <w:ind w:left="3371" w:hanging="360"/>
      </w:pPr>
    </w:lvl>
    <w:lvl w:ilvl="4" w:tplc="6D8C0E3C">
      <w:start w:val="1"/>
      <w:numFmt w:val="lowerLetter"/>
      <w:lvlText w:val="%5."/>
      <w:lvlJc w:val="left"/>
      <w:pPr>
        <w:ind w:left="4091" w:hanging="360"/>
      </w:pPr>
    </w:lvl>
    <w:lvl w:ilvl="5" w:tplc="6244249A">
      <w:start w:val="1"/>
      <w:numFmt w:val="lowerRoman"/>
      <w:lvlText w:val="%6."/>
      <w:lvlJc w:val="right"/>
      <w:pPr>
        <w:ind w:left="4811" w:hanging="180"/>
      </w:pPr>
    </w:lvl>
    <w:lvl w:ilvl="6" w:tplc="7EE472C2">
      <w:start w:val="1"/>
      <w:numFmt w:val="decimal"/>
      <w:lvlText w:val="%7."/>
      <w:lvlJc w:val="left"/>
      <w:pPr>
        <w:ind w:left="5531" w:hanging="360"/>
      </w:pPr>
    </w:lvl>
    <w:lvl w:ilvl="7" w:tplc="DE82C98E">
      <w:start w:val="1"/>
      <w:numFmt w:val="lowerLetter"/>
      <w:lvlText w:val="%8."/>
      <w:lvlJc w:val="left"/>
      <w:pPr>
        <w:ind w:left="6251" w:hanging="360"/>
      </w:pPr>
    </w:lvl>
    <w:lvl w:ilvl="8" w:tplc="E43A42B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371094"/>
    <w:multiLevelType w:val="hybridMultilevel"/>
    <w:tmpl w:val="77521532"/>
    <w:lvl w:ilvl="0" w:tplc="A5461A2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67406E4A">
      <w:start w:val="1"/>
      <w:numFmt w:val="lowerLetter"/>
      <w:lvlText w:val="%2."/>
      <w:lvlJc w:val="left"/>
      <w:pPr>
        <w:ind w:left="1440" w:hanging="360"/>
      </w:pPr>
    </w:lvl>
    <w:lvl w:ilvl="2" w:tplc="A4C0E772">
      <w:start w:val="1"/>
      <w:numFmt w:val="lowerRoman"/>
      <w:lvlText w:val="%3."/>
      <w:lvlJc w:val="right"/>
      <w:pPr>
        <w:ind w:left="2160" w:hanging="180"/>
      </w:pPr>
    </w:lvl>
    <w:lvl w:ilvl="3" w:tplc="8FA67C58">
      <w:start w:val="1"/>
      <w:numFmt w:val="decimal"/>
      <w:lvlText w:val="%4."/>
      <w:lvlJc w:val="left"/>
      <w:pPr>
        <w:ind w:left="2880" w:hanging="360"/>
      </w:pPr>
    </w:lvl>
    <w:lvl w:ilvl="4" w:tplc="9A16DD26">
      <w:start w:val="1"/>
      <w:numFmt w:val="lowerLetter"/>
      <w:lvlText w:val="%5."/>
      <w:lvlJc w:val="left"/>
      <w:pPr>
        <w:ind w:left="3600" w:hanging="360"/>
      </w:pPr>
    </w:lvl>
    <w:lvl w:ilvl="5" w:tplc="BD062550">
      <w:start w:val="1"/>
      <w:numFmt w:val="lowerRoman"/>
      <w:lvlText w:val="%6."/>
      <w:lvlJc w:val="right"/>
      <w:pPr>
        <w:ind w:left="4320" w:hanging="180"/>
      </w:pPr>
    </w:lvl>
    <w:lvl w:ilvl="6" w:tplc="D24EAE46">
      <w:start w:val="1"/>
      <w:numFmt w:val="decimal"/>
      <w:lvlText w:val="%7."/>
      <w:lvlJc w:val="left"/>
      <w:pPr>
        <w:ind w:left="5040" w:hanging="360"/>
      </w:pPr>
    </w:lvl>
    <w:lvl w:ilvl="7" w:tplc="6A50F714">
      <w:start w:val="1"/>
      <w:numFmt w:val="lowerLetter"/>
      <w:lvlText w:val="%8."/>
      <w:lvlJc w:val="left"/>
      <w:pPr>
        <w:ind w:left="5760" w:hanging="360"/>
      </w:pPr>
    </w:lvl>
    <w:lvl w:ilvl="8" w:tplc="4C4A28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09A"/>
    <w:multiLevelType w:val="hybridMultilevel"/>
    <w:tmpl w:val="613A4E5E"/>
    <w:lvl w:ilvl="0" w:tplc="C6CE6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2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8C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E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24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0E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6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643"/>
    <w:multiLevelType w:val="hybridMultilevel"/>
    <w:tmpl w:val="635C60FA"/>
    <w:lvl w:ilvl="0" w:tplc="C4929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152F1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C866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A03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02D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365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AAF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128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AC0E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3A09CD"/>
    <w:multiLevelType w:val="hybridMultilevel"/>
    <w:tmpl w:val="77765ED0"/>
    <w:lvl w:ilvl="0" w:tplc="CEE0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AA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5A54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CC7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BE56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AC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94F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7C2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7E58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FCC4840"/>
    <w:multiLevelType w:val="hybridMultilevel"/>
    <w:tmpl w:val="0AD04EFA"/>
    <w:lvl w:ilvl="0" w:tplc="2DE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0F748">
      <w:start w:val="1"/>
      <w:numFmt w:val="lowerLetter"/>
      <w:lvlText w:val="%2."/>
      <w:lvlJc w:val="left"/>
      <w:pPr>
        <w:ind w:left="1440" w:hanging="360"/>
      </w:pPr>
    </w:lvl>
    <w:lvl w:ilvl="2" w:tplc="07A6E390">
      <w:start w:val="1"/>
      <w:numFmt w:val="lowerRoman"/>
      <w:lvlText w:val="%3."/>
      <w:lvlJc w:val="right"/>
      <w:pPr>
        <w:ind w:left="2160" w:hanging="180"/>
      </w:pPr>
    </w:lvl>
    <w:lvl w:ilvl="3" w:tplc="BB98304A">
      <w:start w:val="1"/>
      <w:numFmt w:val="decimal"/>
      <w:lvlText w:val="%4."/>
      <w:lvlJc w:val="left"/>
      <w:pPr>
        <w:ind w:left="2880" w:hanging="360"/>
      </w:pPr>
    </w:lvl>
    <w:lvl w:ilvl="4" w:tplc="EC647F32">
      <w:start w:val="1"/>
      <w:numFmt w:val="lowerLetter"/>
      <w:lvlText w:val="%5."/>
      <w:lvlJc w:val="left"/>
      <w:pPr>
        <w:ind w:left="3600" w:hanging="360"/>
      </w:pPr>
    </w:lvl>
    <w:lvl w:ilvl="5" w:tplc="2EDAA69C">
      <w:start w:val="1"/>
      <w:numFmt w:val="lowerRoman"/>
      <w:lvlText w:val="%6."/>
      <w:lvlJc w:val="right"/>
      <w:pPr>
        <w:ind w:left="4320" w:hanging="180"/>
      </w:pPr>
    </w:lvl>
    <w:lvl w:ilvl="6" w:tplc="28A81240">
      <w:start w:val="1"/>
      <w:numFmt w:val="decimal"/>
      <w:lvlText w:val="%7."/>
      <w:lvlJc w:val="left"/>
      <w:pPr>
        <w:ind w:left="5040" w:hanging="360"/>
      </w:pPr>
    </w:lvl>
    <w:lvl w:ilvl="7" w:tplc="A8A2C638">
      <w:start w:val="1"/>
      <w:numFmt w:val="lowerLetter"/>
      <w:lvlText w:val="%8."/>
      <w:lvlJc w:val="left"/>
      <w:pPr>
        <w:ind w:left="5760" w:hanging="360"/>
      </w:pPr>
    </w:lvl>
    <w:lvl w:ilvl="8" w:tplc="DFD80F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9219D"/>
    <w:multiLevelType w:val="multilevel"/>
    <w:tmpl w:val="84C04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8E16DD1"/>
    <w:multiLevelType w:val="hybridMultilevel"/>
    <w:tmpl w:val="7B40C7D8"/>
    <w:lvl w:ilvl="0" w:tplc="49DE20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0B3689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1B387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C8C230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6DB66E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8064F4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230037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48E60F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B34AD42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B"/>
    <w:rsid w:val="006730AB"/>
    <w:rsid w:val="00891A4B"/>
    <w:rsid w:val="008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9DE"/>
  <w15:docId w15:val="{4F7F915C-7499-4968-A5AC-EA4A82A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>kumi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2022-12-14T08:55:00Z</dcterms:created>
  <dcterms:modified xsi:type="dcterms:W3CDTF">2022-12-14T08:55:00Z</dcterms:modified>
</cp:coreProperties>
</file>