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20D" w:rsidRDefault="00DF020D">
      <w:pPr>
        <w:spacing w:line="200" w:lineRule="atLeast"/>
        <w:ind w:firstLine="709"/>
        <w:jc w:val="both"/>
        <w:rPr>
          <w:sz w:val="26"/>
          <w:szCs w:val="26"/>
        </w:rPr>
      </w:pPr>
    </w:p>
    <w:p w:rsidR="00DF020D" w:rsidRDefault="00DF020D">
      <w:pPr>
        <w:spacing w:line="200" w:lineRule="atLeast"/>
        <w:jc w:val="center"/>
        <w:rPr>
          <w:sz w:val="26"/>
          <w:szCs w:val="26"/>
        </w:rPr>
      </w:pPr>
    </w:p>
    <w:p w:rsidR="00DF020D" w:rsidRDefault="00000000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DF020D" w:rsidRDefault="00000000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>о возможности предоставления земельного участка в аренду, предназначенного для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ведения личного подсобного хозяйства, расположенного по адресу:</w:t>
      </w:r>
    </w:p>
    <w:p w:rsidR="00DF020D" w:rsidRDefault="00DF020D">
      <w:pPr>
        <w:tabs>
          <w:tab w:val="left" w:pos="686"/>
        </w:tabs>
        <w:ind w:firstLine="709"/>
        <w:jc w:val="both"/>
        <w:rPr>
          <w:sz w:val="26"/>
          <w:szCs w:val="26"/>
          <w:lang w:eastAsia="ru-RU"/>
        </w:rPr>
      </w:pPr>
    </w:p>
    <w:p w:rsidR="00DF020D" w:rsidRDefault="0000000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аренду, государственная собственность на который не разграничена: </w:t>
      </w:r>
    </w:p>
    <w:p w:rsidR="00DF020D" w:rsidRDefault="00DF020D">
      <w:pPr>
        <w:ind w:firstLine="709"/>
        <w:jc w:val="both"/>
        <w:rPr>
          <w:sz w:val="26"/>
          <w:szCs w:val="26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1984"/>
        <w:gridCol w:w="1134"/>
        <w:gridCol w:w="1417"/>
        <w:gridCol w:w="1702"/>
      </w:tblGrid>
      <w:tr w:rsidR="00DF020D">
        <w:trPr>
          <w:trHeight w:val="760"/>
        </w:trPr>
        <w:tc>
          <w:tcPr>
            <w:tcW w:w="568" w:type="dxa"/>
          </w:tcPr>
          <w:p w:rsidR="00DF020D" w:rsidRDefault="00000000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92" w:type="dxa"/>
          </w:tcPr>
          <w:p w:rsidR="00DF020D" w:rsidRDefault="00000000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DF020D" w:rsidRDefault="00000000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DF020D" w:rsidRDefault="00000000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417" w:type="dxa"/>
          </w:tcPr>
          <w:p w:rsidR="00DF020D" w:rsidRDefault="00000000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702" w:type="dxa"/>
          </w:tcPr>
          <w:p w:rsidR="00DF020D" w:rsidRDefault="00000000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DF020D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0D" w:rsidRDefault="00000000">
            <w:pPr>
              <w:pStyle w:val="ConsNonforma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0D" w:rsidRDefault="00000000">
            <w:pPr>
              <w:pStyle w:val="ConsNonformat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Белгородская область, р-н Старооскольский, с. Архангельское, ул. Вишневая,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0D" w:rsidRDefault="00000000">
            <w:pPr>
              <w:pStyle w:val="ConsNonformat"/>
              <w:widowControl w:val="0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31:05:0604008:111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0D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0D" w:rsidRDefault="0000000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0D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Для ведения личного подсобного хозяйства</w:t>
            </w:r>
          </w:p>
        </w:tc>
      </w:tr>
    </w:tbl>
    <w:p w:rsidR="00DF020D" w:rsidRDefault="00DF020D">
      <w:pPr>
        <w:jc w:val="both"/>
        <w:rPr>
          <w:sz w:val="27"/>
          <w:szCs w:val="27"/>
          <w:lang w:eastAsia="ru-RU"/>
        </w:rPr>
      </w:pPr>
    </w:p>
    <w:p w:rsidR="00DF020D" w:rsidRDefault="00000000">
      <w:pPr>
        <w:tabs>
          <w:tab w:val="left" w:pos="686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Граждане, заинтересованные в предоставлении земельного участка в аренду, вправе в течение 10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 </w:t>
      </w:r>
    </w:p>
    <w:p w:rsidR="00DF020D" w:rsidRDefault="0000000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город Старый Оскол, ул. Ленина, № 82,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106</w:t>
      </w:r>
      <w:r>
        <w:rPr>
          <w:sz w:val="26"/>
          <w:szCs w:val="26"/>
          <w:lang w:eastAsia="ru-RU"/>
        </w:rPr>
        <w:t xml:space="preserve">, понедельник – пятница с 09:00 до 13:00. Контактный телефон: (4725) 39-52-65, адрес электронной почты: </w:t>
      </w:r>
      <w:proofErr w:type="spellStart"/>
      <w:r>
        <w:rPr>
          <w:sz w:val="26"/>
          <w:szCs w:val="26"/>
          <w:lang w:val="en-US"/>
        </w:rPr>
        <w:t>dizo</w:t>
      </w:r>
      <w:proofErr w:type="spellEnd"/>
      <w:r w:rsidRPr="006D7967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so</w:t>
      </w:r>
      <w:r w:rsidRPr="006D7967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 w:rsidRPr="006D7967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DF020D" w:rsidRDefault="0000000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(согласно приложения № 1), а также электронной почты.</w:t>
      </w:r>
    </w:p>
    <w:p w:rsidR="00DF020D" w:rsidRDefault="00000000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приема заявлений: с 10.04.2023 г. по 19.04.2023 г.</w:t>
      </w:r>
    </w:p>
    <w:p w:rsidR="00DF020D" w:rsidRDefault="00DF020D">
      <w:pPr>
        <w:ind w:firstLine="709"/>
        <w:rPr>
          <w:sz w:val="26"/>
          <w:szCs w:val="26"/>
          <w:lang w:eastAsia="ru-RU"/>
        </w:rPr>
      </w:pPr>
    </w:p>
    <w:p w:rsidR="00DF020D" w:rsidRDefault="00000000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>В случае поступления заявлений о намерении участвовать в аукционе на право заключения договора аренды земельного участка, будет проводиться аукцион на право заключения договора аренды земельного участка.</w:t>
      </w:r>
    </w:p>
    <w:p w:rsidR="00DF020D" w:rsidRDefault="00DF020D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DF020D" w:rsidRDefault="00DF020D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DF020D" w:rsidRDefault="00DF020D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</w:rPr>
      </w:pPr>
    </w:p>
    <w:p w:rsidR="00DF020D" w:rsidRDefault="00DF020D">
      <w:pPr>
        <w:pStyle w:val="a6"/>
        <w:rPr>
          <w:rFonts w:eastAsia="Arial"/>
          <w:sz w:val="24"/>
        </w:rPr>
      </w:pPr>
    </w:p>
    <w:p w:rsidR="00DF020D" w:rsidRDefault="00DF020D">
      <w:pPr>
        <w:pStyle w:val="a6"/>
        <w:rPr>
          <w:rFonts w:eastAsia="Arial"/>
          <w:sz w:val="24"/>
        </w:rPr>
      </w:pPr>
    </w:p>
    <w:p w:rsidR="00DF020D" w:rsidRDefault="00DF020D">
      <w:pPr>
        <w:pStyle w:val="a6"/>
        <w:rPr>
          <w:rFonts w:eastAsia="Arial"/>
          <w:sz w:val="24"/>
        </w:rPr>
      </w:pPr>
    </w:p>
    <w:p w:rsidR="00DF020D" w:rsidRDefault="00DF020D">
      <w:pPr>
        <w:pStyle w:val="a6"/>
        <w:rPr>
          <w:rFonts w:eastAsia="Arial"/>
          <w:sz w:val="24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</w:rPr>
      </w:pPr>
    </w:p>
    <w:p w:rsidR="00DF020D" w:rsidRDefault="00DF020D">
      <w:pPr>
        <w:pStyle w:val="a6"/>
        <w:rPr>
          <w:rFonts w:eastAsia="Arial"/>
          <w:sz w:val="24"/>
          <w:shd w:val="clear" w:color="auto" w:fill="FFFFFF"/>
        </w:rPr>
      </w:pPr>
    </w:p>
    <w:p w:rsidR="00DF020D" w:rsidRDefault="00DF020D">
      <w:pPr>
        <w:pStyle w:val="a6"/>
        <w:rPr>
          <w:rFonts w:eastAsia="Arial"/>
          <w:sz w:val="24"/>
        </w:rPr>
      </w:pPr>
    </w:p>
    <w:p w:rsidR="00DF020D" w:rsidRDefault="00000000">
      <w:pPr>
        <w:pStyle w:val="a6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Косарева Екатерина Геннадиевна</w:t>
      </w:r>
    </w:p>
    <w:p w:rsidR="00DF020D" w:rsidRDefault="00000000">
      <w:pPr>
        <w:pStyle w:val="a6"/>
        <w:tabs>
          <w:tab w:val="left" w:pos="2694"/>
        </w:tabs>
        <w:rPr>
          <w:rFonts w:eastAsia="Arial"/>
          <w:shd w:val="clear" w:color="auto" w:fill="FFFFFF"/>
        </w:rPr>
      </w:pPr>
      <w:proofErr w:type="spellStart"/>
      <w:r>
        <w:rPr>
          <w:rFonts w:eastAsia="Arial"/>
          <w:shd w:val="clear" w:color="auto" w:fill="FFFFFF"/>
        </w:rPr>
        <w:t>Полевская</w:t>
      </w:r>
      <w:proofErr w:type="spellEnd"/>
      <w:r>
        <w:rPr>
          <w:rFonts w:eastAsia="Arial"/>
          <w:shd w:val="clear" w:color="auto" w:fill="FFFFFF"/>
        </w:rPr>
        <w:t xml:space="preserve"> Марина Александровна</w:t>
      </w:r>
    </w:p>
    <w:p w:rsidR="00DF020D" w:rsidRDefault="00000000">
      <w:pPr>
        <w:pStyle w:val="a6"/>
        <w:tabs>
          <w:tab w:val="left" w:pos="2694"/>
        </w:tabs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(4725) 39-52-65</w:t>
      </w:r>
    </w:p>
    <w:p w:rsidR="00DF020D" w:rsidRDefault="00000000"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 1</w:t>
      </w:r>
    </w:p>
    <w:p w:rsidR="00DF020D" w:rsidRDefault="00DF020D">
      <w:pPr>
        <w:ind w:left="5103"/>
        <w:jc w:val="right"/>
        <w:rPr>
          <w:b/>
          <w:sz w:val="26"/>
          <w:szCs w:val="26"/>
        </w:rPr>
      </w:pPr>
    </w:p>
    <w:p w:rsidR="00DF020D" w:rsidRDefault="0000000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Исполняющему обязанности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</w:t>
      </w:r>
    </w:p>
    <w:p w:rsidR="00DF020D" w:rsidRDefault="00000000">
      <w:pPr>
        <w:ind w:left="5103"/>
        <w:jc w:val="center"/>
      </w:pPr>
      <w:r>
        <w:rPr>
          <w:sz w:val="26"/>
          <w:szCs w:val="26"/>
        </w:rPr>
        <w:t>Коноваленко Д.Н.</w:t>
      </w:r>
    </w:p>
    <w:p w:rsidR="00DF020D" w:rsidRDefault="0000000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DF020D" w:rsidRDefault="00000000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DF020D" w:rsidRDefault="00000000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DF020D" w:rsidRDefault="00000000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DF020D" w:rsidRDefault="00000000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DF020D" w:rsidRDefault="00000000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DF020D" w:rsidRDefault="00000000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DF020D" w:rsidRDefault="00000000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DF020D" w:rsidRDefault="00000000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 , БИК, ИНН, р/с, к/с, адрес электронной почты)</w:t>
      </w:r>
    </w:p>
    <w:p w:rsidR="00DF020D" w:rsidRDefault="00DF020D">
      <w:pPr>
        <w:jc w:val="center"/>
        <w:rPr>
          <w:rFonts w:eastAsia="SimSun"/>
          <w:b/>
          <w:sz w:val="26"/>
          <w:szCs w:val="26"/>
        </w:rPr>
      </w:pPr>
    </w:p>
    <w:p w:rsidR="00DF020D" w:rsidRDefault="00000000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lastRenderedPageBreak/>
        <w:t>Заявление</w:t>
      </w:r>
    </w:p>
    <w:p w:rsidR="00DF020D" w:rsidRDefault="00DF020D">
      <w:pPr>
        <w:jc w:val="center"/>
        <w:rPr>
          <w:rFonts w:eastAsia="SimSun"/>
          <w:b/>
          <w:sz w:val="26"/>
          <w:szCs w:val="26"/>
        </w:rPr>
      </w:pPr>
    </w:p>
    <w:p w:rsidR="00DF020D" w:rsidRDefault="00000000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proofErr w:type="spellStart"/>
      <w:r>
        <w:rPr>
          <w:rFonts w:ascii="Times New Roman" w:eastAsia="Arial" w:hAnsi="Times New Roman"/>
          <w:sz w:val="26"/>
          <w:szCs w:val="26"/>
          <w:shd w:val="clear" w:color="auto" w:fill="FFFFFF"/>
        </w:rPr>
        <w:t>неразграничена</w:t>
      </w:r>
      <w:proofErr w:type="spellEnd"/>
      <w:r>
        <w:rPr>
          <w:rFonts w:ascii="Times New Roman" w:eastAsia="Arial" w:hAnsi="Times New Roman"/>
          <w:sz w:val="26"/>
          <w:szCs w:val="26"/>
          <w:shd w:val="clear" w:color="auto" w:fill="FFFFFF"/>
        </w:rPr>
        <w:t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DF020D" w:rsidRDefault="00DF020D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DF020D" w:rsidRDefault="00000000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        </w:t>
      </w:r>
      <w:r>
        <w:rPr>
          <w:i/>
          <w:sz w:val="26"/>
          <w:szCs w:val="26"/>
          <w:lang w:eastAsia="ru-RU"/>
        </w:rPr>
        <w:t xml:space="preserve">для индивидуального жилищного строительства, </w:t>
      </w:r>
      <w:r>
        <w:rPr>
          <w:i/>
          <w:sz w:val="26"/>
          <w:szCs w:val="2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DF020D" w:rsidRDefault="00000000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опубликованным в газете «Зори»,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8" w:history="1">
        <w:r>
          <w:rPr>
            <w:rStyle w:val="af2"/>
            <w:sz w:val="26"/>
            <w:szCs w:val="26"/>
            <w:lang w:val="en-US" w:eastAsia="ru-RU"/>
          </w:rPr>
          <w:t>www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torgi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gov</w:t>
        </w:r>
        <w:r>
          <w:rPr>
            <w:rStyle w:val="af2"/>
            <w:sz w:val="26"/>
            <w:szCs w:val="26"/>
            <w:lang w:eastAsia="ru-RU"/>
          </w:rPr>
          <w:t>.</w:t>
        </w:r>
        <w:r>
          <w:rPr>
            <w:rStyle w:val="af2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>www</w:t>
      </w:r>
      <w:r w:rsidRPr="006D7967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oskolregion</w:t>
      </w:r>
      <w:r w:rsidRPr="006D7967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gosuslugi</w:t>
      </w:r>
      <w:r w:rsidRPr="006D7967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информационно-телекоммуникационной сети  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DF020D" w:rsidRDefault="00000000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DF020D" w:rsidRDefault="00DF020D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DF020D" w:rsidRDefault="00000000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DF020D" w:rsidRDefault="00000000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DF020D" w:rsidRDefault="00000000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для  __________________________________________.</w:t>
      </w:r>
    </w:p>
    <w:p w:rsidR="00DF020D" w:rsidRDefault="00DF020D">
      <w:pPr>
        <w:rPr>
          <w:rFonts w:eastAsia="SimSun"/>
          <w:sz w:val="26"/>
          <w:szCs w:val="26"/>
        </w:rPr>
      </w:pPr>
    </w:p>
    <w:p w:rsidR="00DF020D" w:rsidRDefault="00DF020D">
      <w:pPr>
        <w:rPr>
          <w:rFonts w:eastAsia="SimSun"/>
          <w:sz w:val="26"/>
          <w:szCs w:val="26"/>
        </w:rPr>
      </w:pPr>
    </w:p>
    <w:p w:rsidR="00DF020D" w:rsidRDefault="00DF020D">
      <w:pPr>
        <w:jc w:val="both"/>
        <w:rPr>
          <w:rFonts w:eastAsia="SimSun"/>
          <w:sz w:val="26"/>
          <w:szCs w:val="26"/>
        </w:rPr>
      </w:pPr>
    </w:p>
    <w:p w:rsidR="00DF020D" w:rsidRDefault="00000000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DF020D" w:rsidRDefault="00000000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DF020D" w:rsidRDefault="00000000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DF020D" w:rsidRDefault="00DF020D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DF020D" w:rsidRDefault="00DF020D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DF020D" w:rsidRDefault="00000000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DF020D" w:rsidRDefault="00000000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DF020D" w:rsidRDefault="0000000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DF020D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DF020D" w:rsidRDefault="00000000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DF020D">
      <w:headerReference w:type="default" r:id="rId9"/>
      <w:footerReference w:type="even" r:id="rId10"/>
      <w:footerReference w:type="default" r:id="rId11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4B9C" w:rsidRDefault="00D34B9C">
      <w:r>
        <w:separator/>
      </w:r>
    </w:p>
  </w:endnote>
  <w:endnote w:type="continuationSeparator" w:id="0">
    <w:p w:rsidR="00D34B9C" w:rsidRDefault="00D3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020D" w:rsidRDefault="00000000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DF020D" w:rsidRDefault="00DF020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020D" w:rsidRDefault="00DF020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4B9C" w:rsidRDefault="00D34B9C">
      <w:r>
        <w:separator/>
      </w:r>
    </w:p>
  </w:footnote>
  <w:footnote w:type="continuationSeparator" w:id="0">
    <w:p w:rsidR="00D34B9C" w:rsidRDefault="00D3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020D" w:rsidRDefault="00000000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5295"/>
    <w:multiLevelType w:val="hybridMultilevel"/>
    <w:tmpl w:val="D334F2A6"/>
    <w:lvl w:ilvl="0" w:tplc="4CC69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C2E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E18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C5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EA8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5A9C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84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E91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6E66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C2C0F"/>
    <w:multiLevelType w:val="hybridMultilevel"/>
    <w:tmpl w:val="F6DCF340"/>
    <w:lvl w:ilvl="0" w:tplc="5F9A2A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7202A4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AF450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DCC54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7E6B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F806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A4CF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B1E7B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A927C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D546D8"/>
    <w:multiLevelType w:val="hybridMultilevel"/>
    <w:tmpl w:val="22DCAC28"/>
    <w:lvl w:ilvl="0" w:tplc="2B165B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83360C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A2D2D6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7B6EED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FBEC2AD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BAF25D4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568E45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2427DB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8FF8B32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49F20C99"/>
    <w:multiLevelType w:val="hybridMultilevel"/>
    <w:tmpl w:val="E89AF9F6"/>
    <w:lvl w:ilvl="0" w:tplc="E338667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C8A87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2B2AD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004F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3EFC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7633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AE65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D5284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B2BC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A975FC"/>
    <w:multiLevelType w:val="hybridMultilevel"/>
    <w:tmpl w:val="11682DE2"/>
    <w:lvl w:ilvl="0" w:tplc="8BB076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5BDC6D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20F0FB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C7BAE7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F6F84E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34EE01A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9AD0A4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6F7ECB9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DFE3BA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5" w15:restartNumberingAfterBreak="0">
    <w:nsid w:val="67766514"/>
    <w:multiLevelType w:val="hybridMultilevel"/>
    <w:tmpl w:val="F6C80208"/>
    <w:lvl w:ilvl="0" w:tplc="2E8AEB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AA4E17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E8745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8FEA71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5608F2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25033F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8808149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0632235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EBE8E3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75115821"/>
    <w:multiLevelType w:val="hybridMultilevel"/>
    <w:tmpl w:val="712AC142"/>
    <w:lvl w:ilvl="0" w:tplc="BA3AD3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150E40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F7226F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29CAED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D364E3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AB64899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E2B0160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2F00662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E53CB98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 w16cid:durableId="521164180">
    <w:abstractNumId w:val="1"/>
  </w:num>
  <w:num w:numId="2" w16cid:durableId="1269195456">
    <w:abstractNumId w:val="3"/>
  </w:num>
  <w:num w:numId="3" w16cid:durableId="1274826699">
    <w:abstractNumId w:val="5"/>
  </w:num>
  <w:num w:numId="4" w16cid:durableId="1853297527">
    <w:abstractNumId w:val="2"/>
  </w:num>
  <w:num w:numId="5" w16cid:durableId="1567717384">
    <w:abstractNumId w:val="4"/>
  </w:num>
  <w:num w:numId="6" w16cid:durableId="1276063007">
    <w:abstractNumId w:val="5"/>
  </w:num>
  <w:num w:numId="7" w16cid:durableId="1964076269">
    <w:abstractNumId w:val="3"/>
  </w:num>
  <w:num w:numId="8" w16cid:durableId="761146365">
    <w:abstractNumId w:val="2"/>
  </w:num>
  <w:num w:numId="9" w16cid:durableId="1874338519">
    <w:abstractNumId w:val="4"/>
  </w:num>
  <w:num w:numId="10" w16cid:durableId="1289705891">
    <w:abstractNumId w:val="6"/>
  </w:num>
  <w:num w:numId="11" w16cid:durableId="634876405">
    <w:abstractNumId w:val="6"/>
  </w:num>
  <w:num w:numId="12" w16cid:durableId="282618769">
    <w:abstractNumId w:val="1"/>
  </w:num>
  <w:num w:numId="13" w16cid:durableId="943926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642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20D"/>
    <w:rsid w:val="006D7967"/>
    <w:rsid w:val="00D34B9C"/>
    <w:rsid w:val="00D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0541"/>
  <w15:docId w15:val="{7AB8E169-77D5-4F56-A687-239B248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customStyle="1" w:styleId="aff6">
    <w:name w:val="Обычный (веб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Федотова</cp:lastModifiedBy>
  <cp:revision>14</cp:revision>
  <dcterms:created xsi:type="dcterms:W3CDTF">2023-04-07T07:37:00Z</dcterms:created>
  <dcterms:modified xsi:type="dcterms:W3CDTF">2023-04-07T07:37:00Z</dcterms:modified>
</cp:coreProperties>
</file>