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1E17" w14:textId="77777777" w:rsidR="002D74E7" w:rsidRDefault="002D74E7">
      <w:pPr>
        <w:ind w:right="197" w:firstLine="708"/>
        <w:jc w:val="both"/>
        <w:rPr>
          <w:sz w:val="24"/>
          <w:szCs w:val="24"/>
        </w:rPr>
      </w:pPr>
    </w:p>
    <w:p w14:paraId="5E23259B" w14:textId="77777777" w:rsidR="002D74E7" w:rsidRDefault="00D52CA1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05668F91" w14:textId="77777777" w:rsidR="002D74E7" w:rsidRDefault="002D74E7">
      <w:pPr>
        <w:ind w:right="168" w:firstLine="708"/>
        <w:jc w:val="center"/>
        <w:rPr>
          <w:b/>
          <w:sz w:val="24"/>
          <w:szCs w:val="24"/>
        </w:rPr>
      </w:pPr>
    </w:p>
    <w:p w14:paraId="4A9E6280" w14:textId="77777777" w:rsidR="002D74E7" w:rsidRDefault="00D52CA1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02 февраля 2023 года №478</w:t>
      </w:r>
      <w:r>
        <w:rPr>
          <w:sz w:val="24"/>
          <w:szCs w:val="24"/>
        </w:rPr>
        <w:t xml:space="preserve">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Федосе</w:t>
      </w:r>
      <w:r>
        <w:rPr>
          <w:sz w:val="24"/>
          <w:szCs w:val="26"/>
        </w:rPr>
        <w:t>евка, пер. Натальи Лихачевой, № 16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2D74E7" w14:paraId="1C67752F" w14:textId="77777777">
        <w:trPr>
          <w:trHeight w:val="364"/>
        </w:trPr>
        <w:tc>
          <w:tcPr>
            <w:tcW w:w="516" w:type="dxa"/>
          </w:tcPr>
          <w:p w14:paraId="3935A483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69" w:type="dxa"/>
          </w:tcPr>
          <w:p w14:paraId="59F51187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14:paraId="29AE3D03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2D74E7" w14:paraId="33B5EE50" w14:textId="77777777">
        <w:trPr>
          <w:trHeight w:val="353"/>
        </w:trPr>
        <w:tc>
          <w:tcPr>
            <w:tcW w:w="516" w:type="dxa"/>
          </w:tcPr>
          <w:p w14:paraId="48073E6D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69" w:type="dxa"/>
          </w:tcPr>
          <w:p w14:paraId="58F2B7D5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72835738" w14:textId="77777777" w:rsidR="002D74E7" w:rsidRDefault="00D52CA1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31:05:0211009:222</w:t>
            </w:r>
          </w:p>
        </w:tc>
      </w:tr>
      <w:tr w:rsidR="002D74E7" w14:paraId="78061553" w14:textId="77777777">
        <w:trPr>
          <w:trHeight w:val="770"/>
        </w:trPr>
        <w:tc>
          <w:tcPr>
            <w:tcW w:w="516" w:type="dxa"/>
          </w:tcPr>
          <w:p w14:paraId="65844D5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69" w:type="dxa"/>
          </w:tcPr>
          <w:p w14:paraId="1F984AD1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307AF497" w14:textId="77777777" w:rsidR="002D74E7" w:rsidRDefault="00D52CA1">
            <w:pPr>
              <w:jc w:val="both"/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с. Федосеевка, пер. Натальи Лихачевой, № 16</w:t>
            </w:r>
          </w:p>
        </w:tc>
      </w:tr>
      <w:tr w:rsidR="002D74E7" w14:paraId="24AA3CC9" w14:textId="77777777">
        <w:tc>
          <w:tcPr>
            <w:tcW w:w="516" w:type="dxa"/>
          </w:tcPr>
          <w:p w14:paraId="1C6D1481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69" w:type="dxa"/>
          </w:tcPr>
          <w:p w14:paraId="1FB85C60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7EBC9B9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Земли </w:t>
            </w:r>
            <w:r>
              <w:rPr>
                <w:sz w:val="23"/>
                <w:szCs w:val="23"/>
              </w:rPr>
              <w:t>населенных пунктов</w:t>
            </w:r>
          </w:p>
        </w:tc>
      </w:tr>
      <w:tr w:rsidR="002D74E7" w14:paraId="33D8AE75" w14:textId="77777777">
        <w:tc>
          <w:tcPr>
            <w:tcW w:w="516" w:type="dxa"/>
          </w:tcPr>
          <w:p w14:paraId="31EABCC4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69" w:type="dxa"/>
          </w:tcPr>
          <w:p w14:paraId="15588B90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00EEDD6C" w14:textId="77777777" w:rsidR="002D74E7" w:rsidRDefault="00D52CA1">
            <w:pPr>
              <w:jc w:val="both"/>
            </w:pPr>
            <w:r>
              <w:rPr>
                <w:sz w:val="23"/>
                <w:szCs w:val="23"/>
              </w:rPr>
              <w:t>Для ведения личного подсобного хозяйства</w:t>
            </w:r>
          </w:p>
          <w:p w14:paraId="66B11DFF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</w:tr>
      <w:tr w:rsidR="002D74E7" w14:paraId="2EB12FB8" w14:textId="77777777">
        <w:trPr>
          <w:trHeight w:val="357"/>
        </w:trPr>
        <w:tc>
          <w:tcPr>
            <w:tcW w:w="516" w:type="dxa"/>
          </w:tcPr>
          <w:p w14:paraId="1AA9963F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69" w:type="dxa"/>
          </w:tcPr>
          <w:p w14:paraId="76F5BD42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4C6A8D07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1 500,0 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2D74E7" w14:paraId="74C6C24B" w14:textId="77777777">
        <w:trPr>
          <w:trHeight w:val="263"/>
        </w:trPr>
        <w:tc>
          <w:tcPr>
            <w:tcW w:w="516" w:type="dxa"/>
          </w:tcPr>
          <w:p w14:paraId="5E806814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69" w:type="dxa"/>
          </w:tcPr>
          <w:p w14:paraId="7F25B6FB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64E9B4B7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</w:rPr>
              <w:t>Земельный участок полностью расположен в зоне с особыми условиями использования территории (ЗОУИТ) - Водоохранная зона (реестровый номер: 31:05-6.1732)</w:t>
            </w:r>
          </w:p>
        </w:tc>
      </w:tr>
      <w:tr w:rsidR="002D74E7" w14:paraId="2DE66381" w14:textId="77777777">
        <w:trPr>
          <w:trHeight w:val="263"/>
        </w:trPr>
        <w:tc>
          <w:tcPr>
            <w:tcW w:w="516" w:type="dxa"/>
          </w:tcPr>
          <w:p w14:paraId="0818B415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69" w:type="dxa"/>
          </w:tcPr>
          <w:p w14:paraId="36C12E6B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14:paraId="2C1E9FD4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2D74E7" w14:paraId="0D7EB17C" w14:textId="77777777">
        <w:trPr>
          <w:trHeight w:val="240"/>
        </w:trPr>
        <w:tc>
          <w:tcPr>
            <w:tcW w:w="516" w:type="dxa"/>
          </w:tcPr>
          <w:p w14:paraId="7A841D62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69" w:type="dxa"/>
          </w:tcPr>
          <w:p w14:paraId="39682A6B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</w:t>
            </w:r>
            <w:r>
              <w:rPr>
                <w:sz w:val="23"/>
                <w:szCs w:val="23"/>
                <w:shd w:val="clear" w:color="auto" w:fill="FFFFFF"/>
              </w:rPr>
              <w:t xml:space="preserve"> здания, сооружения)</w:t>
            </w:r>
          </w:p>
        </w:tc>
        <w:tc>
          <w:tcPr>
            <w:tcW w:w="5952" w:type="dxa"/>
          </w:tcPr>
          <w:p w14:paraId="6C30216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 в выписке от 22.12.2022 г. № 2006 из информационной системы обеспечения градостроительной деятельности (ИСОГД), предоставленной управлением ар</w:t>
            </w:r>
            <w:r>
              <w:rPr>
                <w:sz w:val="23"/>
                <w:szCs w:val="23"/>
              </w:rPr>
              <w:t xml:space="preserve">хитектуры и градостроительства департамента строительства и архитектуры администрации Старооскольского городского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D74E7" w14:paraId="1F9CBA05" w14:textId="77777777">
        <w:trPr>
          <w:trHeight w:val="240"/>
        </w:trPr>
        <w:tc>
          <w:tcPr>
            <w:tcW w:w="516" w:type="dxa"/>
            <w:vMerge w:val="restart"/>
          </w:tcPr>
          <w:p w14:paraId="506B8ABB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69" w:type="dxa"/>
          </w:tcPr>
          <w:p w14:paraId="48B619F9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0D0F50D5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</w:tr>
      <w:tr w:rsidR="002D74E7" w14:paraId="26168679" w14:textId="77777777">
        <w:trPr>
          <w:trHeight w:val="240"/>
        </w:trPr>
        <w:tc>
          <w:tcPr>
            <w:tcW w:w="516" w:type="dxa"/>
            <w:vMerge/>
          </w:tcPr>
          <w:p w14:paraId="5A9925F6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40522788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2" w:type="dxa"/>
          </w:tcPr>
          <w:p w14:paraId="2AC36C17" w14:textId="77777777" w:rsidR="002D74E7" w:rsidRDefault="00D52CA1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10.01.2023 г. № МР1-БЛ/</w:t>
            </w:r>
            <w:r>
              <w:rPr>
                <w:sz w:val="23"/>
                <w:szCs w:val="23"/>
              </w:rPr>
              <w:t xml:space="preserve">Р2-2/14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74E7" w14:paraId="00524409" w14:textId="77777777">
        <w:trPr>
          <w:trHeight w:val="240"/>
        </w:trPr>
        <w:tc>
          <w:tcPr>
            <w:tcW w:w="516" w:type="dxa"/>
            <w:vMerge/>
          </w:tcPr>
          <w:p w14:paraId="49319ACF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0F0CE2A6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2" w:type="dxa"/>
          </w:tcPr>
          <w:p w14:paraId="7C5FBFE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30.12.2022 г. № СО-РХ-03/</w:t>
            </w:r>
            <w:r>
              <w:rPr>
                <w:rStyle w:val="blk"/>
                <w:sz w:val="23"/>
                <w:szCs w:val="23"/>
              </w:rPr>
              <w:t>3668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74E7" w14:paraId="1E51DDB1" w14:textId="77777777">
        <w:trPr>
          <w:trHeight w:val="240"/>
        </w:trPr>
        <w:tc>
          <w:tcPr>
            <w:tcW w:w="516" w:type="dxa"/>
            <w:vMerge/>
          </w:tcPr>
          <w:p w14:paraId="6F08C071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3DCBB194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2" w:type="dxa"/>
          </w:tcPr>
          <w:p w14:paraId="4A684CA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29.12.2022 г. № 3467/06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74E7" w14:paraId="4016687E" w14:textId="77777777">
        <w:trPr>
          <w:trHeight w:val="240"/>
        </w:trPr>
        <w:tc>
          <w:tcPr>
            <w:tcW w:w="516" w:type="dxa"/>
            <w:vMerge/>
          </w:tcPr>
          <w:p w14:paraId="45B2912A" w14:textId="77777777" w:rsidR="002D74E7" w:rsidRDefault="002D74E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6E77C522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2" w:type="dxa"/>
          </w:tcPr>
          <w:p w14:paraId="03D29122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29.12.2022 г. </w:t>
            </w:r>
            <w:r>
              <w:rPr>
                <w:rStyle w:val="blk"/>
                <w:sz w:val="23"/>
                <w:szCs w:val="23"/>
              </w:rPr>
              <w:lastRenderedPageBreak/>
              <w:t>№ 3445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2D74E7" w14:paraId="3CD2D956" w14:textId="77777777">
        <w:trPr>
          <w:trHeight w:val="240"/>
        </w:trPr>
        <w:tc>
          <w:tcPr>
            <w:tcW w:w="516" w:type="dxa"/>
          </w:tcPr>
          <w:p w14:paraId="36B38AE2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69" w:type="dxa"/>
          </w:tcPr>
          <w:p w14:paraId="20E3C32A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5CC2EB89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23 067,00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2D74E7" w14:paraId="20BAD1B3" w14:textId="77777777">
        <w:trPr>
          <w:trHeight w:val="240"/>
        </w:trPr>
        <w:tc>
          <w:tcPr>
            <w:tcW w:w="516" w:type="dxa"/>
          </w:tcPr>
          <w:p w14:paraId="7FE887AA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69" w:type="dxa"/>
          </w:tcPr>
          <w:p w14:paraId="16A97348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2" w:type="dxa"/>
          </w:tcPr>
          <w:p w14:paraId="7DB841A2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692,01 руб.</w:t>
            </w:r>
          </w:p>
        </w:tc>
      </w:tr>
      <w:tr w:rsidR="002D74E7" w14:paraId="1214A322" w14:textId="77777777">
        <w:tc>
          <w:tcPr>
            <w:tcW w:w="516" w:type="dxa"/>
          </w:tcPr>
          <w:p w14:paraId="3A0B7E98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69" w:type="dxa"/>
          </w:tcPr>
          <w:p w14:paraId="66045A65" w14:textId="77777777" w:rsidR="002D74E7" w:rsidRDefault="00D52CA1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2" w:type="dxa"/>
          </w:tcPr>
          <w:p w14:paraId="500CB1FA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23 067,00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2D74E7" w14:paraId="74156E9B" w14:textId="77777777">
        <w:tc>
          <w:tcPr>
            <w:tcW w:w="516" w:type="dxa"/>
          </w:tcPr>
          <w:p w14:paraId="3CC304A0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69" w:type="dxa"/>
          </w:tcPr>
          <w:p w14:paraId="20954D96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2" w:type="dxa"/>
          </w:tcPr>
          <w:p w14:paraId="1ACE36B5" w14:textId="77777777" w:rsidR="002D74E7" w:rsidRDefault="00D52CA1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13.02.2022 года и прекращается 18.03.2023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2D74E7" w14:paraId="4019E262" w14:textId="77777777">
        <w:tc>
          <w:tcPr>
            <w:tcW w:w="516" w:type="dxa"/>
          </w:tcPr>
          <w:p w14:paraId="75411AA1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69" w:type="dxa"/>
          </w:tcPr>
          <w:p w14:paraId="5DA78919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2" w:type="dxa"/>
          </w:tcPr>
          <w:p w14:paraId="7F437299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599054B6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110EB126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7BAEA8E9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7692F5FE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7EF3FB25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70F6AD9B" w14:textId="77777777" w:rsidR="002D74E7" w:rsidRDefault="00D52CA1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426EF431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359AD065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</w:t>
            </w:r>
            <w:r>
              <w:rPr>
                <w:b/>
                <w:sz w:val="23"/>
                <w:szCs w:val="23"/>
              </w:rPr>
              <w:t>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0F398F4E" w14:textId="77777777" w:rsidR="002D74E7" w:rsidRDefault="00D52CA1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2E3B6A4B" w14:textId="77777777" w:rsidR="002D74E7" w:rsidRDefault="00D52CA1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3869999C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</w:t>
            </w:r>
            <w:r>
              <w:rPr>
                <w:bCs/>
                <w:sz w:val="23"/>
                <w:szCs w:val="23"/>
              </w:rPr>
              <w:t xml:space="preserve">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Федосеевка, пер. Натальи Лихачевой, № 16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4636D1C2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2D74E7" w14:paraId="68841C79" w14:textId="77777777">
        <w:trPr>
          <w:trHeight w:val="276"/>
        </w:trPr>
        <w:tc>
          <w:tcPr>
            <w:tcW w:w="516" w:type="dxa"/>
          </w:tcPr>
          <w:p w14:paraId="3C0E9A73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69" w:type="dxa"/>
          </w:tcPr>
          <w:p w14:paraId="1748073F" w14:textId="77777777" w:rsidR="002D74E7" w:rsidRDefault="00D52CA1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2" w:type="dxa"/>
          </w:tcPr>
          <w:p w14:paraId="414AAAB8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21.03.2023</w:t>
            </w:r>
            <w:r>
              <w:rPr>
                <w:sz w:val="23"/>
                <w:szCs w:val="23"/>
              </w:rPr>
              <w:t> года в 15.00 часов. О принятых решениях заявители уведомляются не позднее следующего дня.</w:t>
            </w:r>
          </w:p>
        </w:tc>
      </w:tr>
      <w:tr w:rsidR="002D74E7" w14:paraId="6DBA65E7" w14:textId="77777777">
        <w:tc>
          <w:tcPr>
            <w:tcW w:w="516" w:type="dxa"/>
          </w:tcPr>
          <w:p w14:paraId="2F4540AC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69" w:type="dxa"/>
          </w:tcPr>
          <w:p w14:paraId="0ECEE3D9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3207BBBF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23.03.2023 года в 11:30 ч.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</w:t>
            </w:r>
            <w:r>
              <w:rPr>
                <w:sz w:val="23"/>
                <w:szCs w:val="23"/>
              </w:rPr>
              <w:t>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</w:t>
            </w:r>
            <w:r>
              <w:rPr>
                <w:sz w:val="23"/>
                <w:szCs w:val="23"/>
              </w:rPr>
              <w:t>гинал), оформленную надлежащим образом.</w:t>
            </w:r>
          </w:p>
        </w:tc>
      </w:tr>
      <w:tr w:rsidR="002D74E7" w14:paraId="6A7F1180" w14:textId="77777777">
        <w:tc>
          <w:tcPr>
            <w:tcW w:w="516" w:type="dxa"/>
          </w:tcPr>
          <w:p w14:paraId="22E42EC1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69" w:type="dxa"/>
          </w:tcPr>
          <w:p w14:paraId="26E261E1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14:paraId="55D1BE51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2D74E7" w14:paraId="02362D54" w14:textId="77777777">
        <w:tc>
          <w:tcPr>
            <w:tcW w:w="516" w:type="dxa"/>
          </w:tcPr>
          <w:p w14:paraId="27CF40CE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69" w:type="dxa"/>
          </w:tcPr>
          <w:p w14:paraId="54F5E87D" w14:textId="77777777" w:rsidR="002D74E7" w:rsidRDefault="00D52C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2" w:type="dxa"/>
          </w:tcPr>
          <w:p w14:paraId="78E4F273" w14:textId="77777777" w:rsidR="002D74E7" w:rsidRDefault="00D52CA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73759341" w14:textId="77777777" w:rsidR="002D74E7" w:rsidRDefault="00D52CA1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009F171C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самоуправления Староос</w:t>
      </w:r>
      <w:r>
        <w:rPr>
          <w:sz w:val="24"/>
          <w:szCs w:val="24"/>
        </w:rPr>
        <w:t xml:space="preserve">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A33AF8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</w:t>
      </w:r>
      <w:r>
        <w:rPr>
          <w:sz w:val="24"/>
          <w:szCs w:val="24"/>
        </w:rPr>
        <w:t xml:space="preserve">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</w:t>
      </w:r>
      <w:r>
        <w:rPr>
          <w:sz w:val="24"/>
          <w:szCs w:val="24"/>
        </w:rPr>
        <w:t>астникам внесенные задатки.</w:t>
      </w:r>
    </w:p>
    <w:p w14:paraId="72464657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заявитель перечисляет задаток</w:t>
      </w:r>
      <w:r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</w:t>
      </w:r>
      <w:r>
        <w:rPr>
          <w:sz w:val="24"/>
          <w:szCs w:val="24"/>
        </w:rPr>
        <w:t>ств на указанный расчетный счет. Документом, подтверждающим поступление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</w:t>
      </w:r>
      <w:r>
        <w:rPr>
          <w:sz w:val="24"/>
          <w:szCs w:val="24"/>
        </w:rPr>
        <w:t>ований, установленных в извещении, считаются ошибочно перечисленными денежными средствами и надлежащим образом возвращаются на счет плательщика.</w:t>
      </w:r>
    </w:p>
    <w:p w14:paraId="0D056827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</w:t>
      </w:r>
      <w:r>
        <w:rPr>
          <w:sz w:val="24"/>
          <w:szCs w:val="24"/>
        </w:rPr>
        <w:t xml:space="preserve">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 аукциона.  </w:t>
      </w:r>
    </w:p>
    <w:p w14:paraId="23795871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поступить на дату и время рассмотрения заявок на участие в аук</w:t>
      </w:r>
      <w:r>
        <w:rPr>
          <w:sz w:val="24"/>
          <w:szCs w:val="24"/>
        </w:rPr>
        <w:t>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0142AA57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</w:t>
      </w:r>
      <w:r>
        <w:rPr>
          <w:sz w:val="24"/>
          <w:szCs w:val="24"/>
        </w:rPr>
        <w:t>ным в платежном поручении (квитанции) об оплате задатка или заявке.</w:t>
      </w:r>
    </w:p>
    <w:p w14:paraId="758D836D" w14:textId="77777777" w:rsidR="002D74E7" w:rsidRDefault="00D52CA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50F7D2CD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</w:t>
      </w:r>
      <w:r>
        <w:rPr>
          <w:sz w:val="24"/>
          <w:szCs w:val="24"/>
        </w:rPr>
        <w:t xml:space="preserve">щении  о </w:t>
      </w:r>
    </w:p>
    <w:p w14:paraId="4E5EDE8F" w14:textId="77777777" w:rsidR="002D74E7" w:rsidRDefault="00D52C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288CF6DB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42E70068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33076F3F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 аукциона в момент присвоения ей регистрационного номера, о чем на заявке делается соответ</w:t>
      </w:r>
      <w:r>
        <w:rPr>
          <w:sz w:val="24"/>
          <w:szCs w:val="24"/>
        </w:rPr>
        <w:t xml:space="preserve">ствующая отметка; </w:t>
      </w:r>
    </w:p>
    <w:p w14:paraId="3F439915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1F548243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081610B2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</w:t>
      </w:r>
      <w:r>
        <w:rPr>
          <w:sz w:val="24"/>
          <w:szCs w:val="24"/>
        </w:rPr>
        <w:t>ий представляемых документов должна быть подтверждена оригиналом подписи заявителя;</w:t>
      </w:r>
    </w:p>
    <w:p w14:paraId="518B33A9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</w:t>
      </w:r>
      <w:r>
        <w:rPr>
          <w:sz w:val="24"/>
          <w:szCs w:val="24"/>
        </w:rPr>
        <w:t xml:space="preserve">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449C0AB" w14:textId="77777777" w:rsidR="002D74E7" w:rsidRDefault="00D52CA1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астия в аукционе заявители представляют следующие документы:</w:t>
      </w:r>
    </w:p>
    <w:p w14:paraId="7C715DFF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243005D6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615CA281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sz w:val="24"/>
          <w:szCs w:val="24"/>
        </w:rPr>
        <w:lastRenderedPageBreak/>
        <w:t>иностранного государства в случае, если зая</w:t>
      </w:r>
      <w:r>
        <w:rPr>
          <w:sz w:val="24"/>
          <w:szCs w:val="24"/>
        </w:rPr>
        <w:t>вителем является иностранное юридическое лицо;</w:t>
      </w:r>
    </w:p>
    <w:p w14:paraId="39D31ECF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</w:t>
      </w:r>
      <w:r>
        <w:rPr>
          <w:sz w:val="24"/>
          <w:szCs w:val="24"/>
        </w:rPr>
        <w:t xml:space="preserve">й заявки на участие в аукционе. Отдельное представление документов, подтверждающих внесение задатка, не допускается. </w:t>
      </w:r>
    </w:p>
    <w:p w14:paraId="7351ACE9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</w:t>
      </w:r>
      <w:r>
        <w:rPr>
          <w:sz w:val="24"/>
          <w:szCs w:val="24"/>
        </w:rPr>
        <w:t xml:space="preserve">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1F634BF3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</w:t>
      </w:r>
      <w:r>
        <w:rPr>
          <w:sz w:val="24"/>
          <w:szCs w:val="24"/>
        </w:rPr>
        <w:t>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3F6572EF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</w:t>
      </w:r>
      <w:r>
        <w:rPr>
          <w:sz w:val="24"/>
          <w:szCs w:val="24"/>
        </w:rPr>
        <w:t>окументов несет заявитель.</w:t>
      </w:r>
    </w:p>
    <w:p w14:paraId="31F70381" w14:textId="77777777" w:rsidR="002D74E7" w:rsidRDefault="00D52CA1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14:paraId="6C4E4D0B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</w:t>
      </w:r>
      <w:r>
        <w:rPr>
          <w:b/>
          <w:sz w:val="24"/>
          <w:szCs w:val="24"/>
        </w:rPr>
        <w:t>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</w:t>
      </w:r>
      <w:r>
        <w:rPr>
          <w:sz w:val="24"/>
          <w:szCs w:val="24"/>
        </w:rPr>
        <w:t xml:space="preserve">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2EE8F64" w14:textId="77777777" w:rsidR="002D74E7" w:rsidRDefault="00D52CA1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4FFB47C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</w:t>
      </w:r>
      <w:r>
        <w:rPr>
          <w:sz w:val="24"/>
          <w:szCs w:val="24"/>
        </w:rPr>
        <w:t>оне документов или представление недостоверных сведений;</w:t>
      </w:r>
    </w:p>
    <w:p w14:paraId="40BBEBFD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045914D1" w14:textId="77777777" w:rsidR="002D74E7" w:rsidRDefault="00D52CA1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</w:t>
      </w:r>
      <w:r>
        <w:rPr>
          <w:sz w:val="24"/>
          <w:szCs w:val="24"/>
        </w:rPr>
        <w:t xml:space="preserve">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68804979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</w:t>
      </w:r>
      <w:r>
        <w:rPr>
          <w:sz w:val="24"/>
          <w:szCs w:val="24"/>
        </w:rPr>
        <w:t>сполнительного органа заявителя, являющегося юридическим лицо, в реестре недобросовестных участников аукциона.</w:t>
      </w:r>
    </w:p>
    <w:p w14:paraId="1C8FA5F7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</w:t>
      </w:r>
      <w:r>
        <w:rPr>
          <w:sz w:val="24"/>
          <w:szCs w:val="24"/>
        </w:rPr>
        <w:t>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</w:t>
      </w:r>
      <w:r>
        <w:rPr>
          <w:sz w:val="24"/>
          <w:szCs w:val="24"/>
        </w:rPr>
        <w:t xml:space="preserve">новится участником аукциона с даты подписания организатором аукциона протокола рассмотрения заявок. </w:t>
      </w:r>
    </w:p>
    <w:p w14:paraId="4DDEA3A3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</w:t>
      </w:r>
      <w:r>
        <w:rPr>
          <w:sz w:val="24"/>
          <w:szCs w:val="24"/>
        </w:rPr>
        <w:t>ается на официальном сайте не позднее чем на следующий день после дня подписания протокола.</w:t>
      </w:r>
    </w:p>
    <w:p w14:paraId="713872D0" w14:textId="77777777" w:rsidR="002D74E7" w:rsidRDefault="00D52CA1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1D998429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</w:rPr>
        <w:t>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56FD045" w14:textId="77777777" w:rsidR="002D74E7" w:rsidRDefault="00D52CA1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4D95A375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</w:t>
      </w:r>
      <w:r>
        <w:rPr>
          <w:sz w:val="24"/>
          <w:szCs w:val="24"/>
        </w:rPr>
        <w:t>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00ACA8C8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основании результатов рассмотрения заявок на участие в аукционе принято решение об отказе в допуске к </w:t>
      </w:r>
      <w:r>
        <w:rPr>
          <w:sz w:val="24"/>
          <w:szCs w:val="24"/>
        </w:rPr>
        <w:t>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7AD3BBFF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27E02072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</w:t>
      </w:r>
      <w:r>
        <w:rPr>
          <w:sz w:val="24"/>
          <w:szCs w:val="24"/>
        </w:rPr>
        <w:t>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5C498FB4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</w:t>
      </w:r>
      <w:r>
        <w:rPr>
          <w:sz w:val="24"/>
          <w:szCs w:val="24"/>
        </w:rPr>
        <w:t>атки возвращаются участникам в течение трех рабочих дней со дня подписания протокола о результатах аукциона.</w:t>
      </w:r>
    </w:p>
    <w:p w14:paraId="0D1AC183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</w:t>
      </w:r>
      <w:r>
        <w:rPr>
          <w:sz w:val="24"/>
          <w:szCs w:val="24"/>
        </w:rPr>
        <w:t xml:space="preserve"> размещается на официальном сайте в течение одного рабочего дня со дня подписания данного протокола.</w:t>
      </w:r>
    </w:p>
    <w:p w14:paraId="567E7F40" w14:textId="77777777" w:rsidR="002D74E7" w:rsidRDefault="00D52CA1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</w:t>
      </w:r>
      <w:r>
        <w:rPr>
          <w:bCs/>
          <w:sz w:val="24"/>
          <w:szCs w:val="24"/>
        </w:rPr>
        <w:t>сток</w:t>
      </w:r>
      <w:r>
        <w:rPr>
          <w:spacing w:val="4"/>
          <w:sz w:val="24"/>
          <w:szCs w:val="24"/>
        </w:rPr>
        <w:t xml:space="preserve">. </w:t>
      </w:r>
    </w:p>
    <w:p w14:paraId="4DE4B116" w14:textId="77777777" w:rsidR="002D74E7" w:rsidRDefault="00D52CA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596A75FA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</w:t>
      </w:r>
      <w:r>
        <w:rPr>
          <w:sz w:val="24"/>
          <w:szCs w:val="24"/>
        </w:rPr>
        <w:t>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r>
        <w:rPr>
          <w:sz w:val="24"/>
          <w:szCs w:val="24"/>
        </w:rPr>
        <w:t xml:space="preserve"> принявшим участие в аукционе его участником, заявителем, подавшем единственную заявку устанавливается в размере, равном начальной цене предмета аукциона. </w:t>
      </w:r>
    </w:p>
    <w:p w14:paraId="643CE19E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</w:t>
      </w:r>
      <w:r>
        <w:rPr>
          <w:b/>
          <w:sz w:val="24"/>
          <w:szCs w:val="24"/>
        </w:rPr>
        <w:t>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</w:t>
      </w:r>
      <w:r>
        <w:rPr>
          <w:sz w:val="24"/>
          <w:szCs w:val="24"/>
        </w:rPr>
        <w:t xml:space="preserve">ы земельного участка вследствие уклонения от заключения указанного договора, не возвращаются. </w:t>
      </w:r>
    </w:p>
    <w:p w14:paraId="0EA85686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</w:t>
      </w:r>
      <w:r>
        <w:rPr>
          <w:sz w:val="24"/>
          <w:szCs w:val="24"/>
        </w:rPr>
        <w:t xml:space="preserve">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6B0C0A46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</w:t>
      </w:r>
      <w:r>
        <w:rPr>
          <w:b/>
          <w:sz w:val="24"/>
          <w:szCs w:val="24"/>
        </w:rPr>
        <w:t>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</w:t>
      </w:r>
      <w:r>
        <w:rPr>
          <w:sz w:val="24"/>
          <w:szCs w:val="24"/>
        </w:rPr>
        <w:t xml:space="preserve">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7F31717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</w:t>
      </w:r>
      <w:r>
        <w:rPr>
          <w:sz w:val="24"/>
          <w:szCs w:val="24"/>
        </w:rPr>
        <w:t>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</w:t>
      </w:r>
      <w:r>
        <w:rPr>
          <w:sz w:val="24"/>
          <w:szCs w:val="24"/>
        </w:rPr>
        <w:t xml:space="preserve">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3C9AA57" w14:textId="77777777" w:rsidR="002D74E7" w:rsidRDefault="00D52CA1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</w:t>
      </w:r>
      <w:r>
        <w:rPr>
          <w:b/>
          <w:sz w:val="24"/>
          <w:szCs w:val="24"/>
        </w:rPr>
        <w:t xml:space="preserve">земельного участка, </w:t>
      </w:r>
      <w:r>
        <w:rPr>
          <w:sz w:val="24"/>
          <w:szCs w:val="24"/>
        </w:rPr>
        <w:t xml:space="preserve">и об иных лицах, с которыми договоры 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</w:t>
      </w:r>
      <w:r>
        <w:rPr>
          <w:sz w:val="24"/>
          <w:szCs w:val="24"/>
        </w:rPr>
        <w:t>овестных участников аукциона по истечении двух лет со дня их внесения в реестр недобросовестных участников аукциона.</w:t>
      </w:r>
    </w:p>
    <w:p w14:paraId="7A98B567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</w:t>
      </w:r>
      <w:r>
        <w:rPr>
          <w:sz w:val="24"/>
          <w:szCs w:val="24"/>
        </w:rPr>
        <w:t xml:space="preserve">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4F741C8A" w14:textId="77777777" w:rsidR="002D74E7" w:rsidRDefault="00D52CA1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</w:t>
      </w:r>
      <w:r>
        <w:rPr>
          <w:b/>
          <w:sz w:val="24"/>
          <w:szCs w:val="24"/>
        </w:rPr>
        <w:t xml:space="preserve">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3477B82B" w14:textId="77777777" w:rsidR="002D74E7" w:rsidRDefault="00D52CA1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документацией по земельному участку претенденты вправе ознакомиться у организ</w:t>
      </w:r>
      <w:r>
        <w:rPr>
          <w:rFonts w:eastAsia="MS Mincho"/>
          <w:sz w:val="24"/>
          <w:szCs w:val="24"/>
        </w:rPr>
        <w:t xml:space="preserve">атора аукциона. </w:t>
      </w:r>
    </w:p>
    <w:p w14:paraId="6FE121E2" w14:textId="77777777" w:rsidR="002D74E7" w:rsidRDefault="00D52CA1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2ADDDA42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</w:t>
      </w:r>
      <w:r>
        <w:rPr>
          <w:sz w:val="24"/>
          <w:szCs w:val="24"/>
        </w:rPr>
        <w:t>ами аукциона.</w:t>
      </w:r>
    </w:p>
    <w:p w14:paraId="1C0AD2E5" w14:textId="77777777" w:rsidR="002D74E7" w:rsidRDefault="00D52C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66496884" w14:textId="77777777" w:rsidR="002D74E7" w:rsidRDefault="002D74E7">
      <w:pPr>
        <w:jc w:val="both"/>
        <w:rPr>
          <w:sz w:val="24"/>
          <w:szCs w:val="24"/>
        </w:rPr>
      </w:pPr>
    </w:p>
    <w:p w14:paraId="293B7B2D" w14:textId="77777777" w:rsidR="002D74E7" w:rsidRDefault="002D74E7">
      <w:pPr>
        <w:jc w:val="both"/>
        <w:rPr>
          <w:sz w:val="18"/>
          <w:szCs w:val="24"/>
        </w:rPr>
      </w:pPr>
    </w:p>
    <w:p w14:paraId="1A4FF51D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77AE4FB8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575CEC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5D893C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D45CBD9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F71D385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E51CF58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58448B1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59F0A85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9081DA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F3A5D9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F34FC5C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6717EFF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58544AE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2DF3BF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13C206E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C96DC03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95D87B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D08577F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DAA12B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FF489D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1AA39F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FF06172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6F6843C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DC47A27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ADE8F4B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E76481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A6689B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D6055CD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CC0EF4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FCE4A0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D187F51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0069AF7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B7C41E7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F40D53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6FC775" w14:textId="77777777" w:rsidR="00A33AF8" w:rsidRDefault="00A33AF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0F11002" w14:textId="35AFFC53" w:rsidR="002D74E7" w:rsidRDefault="00D52CA1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AFFFC69" w14:textId="77777777" w:rsidR="002D74E7" w:rsidRDefault="002D74E7">
      <w:pPr>
        <w:pStyle w:val="Default"/>
        <w:jc w:val="both"/>
        <w:rPr>
          <w:b/>
          <w:bCs/>
          <w:sz w:val="26"/>
          <w:szCs w:val="26"/>
        </w:rPr>
      </w:pPr>
    </w:p>
    <w:p w14:paraId="49833743" w14:textId="77777777" w:rsidR="002D74E7" w:rsidRDefault="00D52C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49EBED91" w14:textId="77777777" w:rsidR="002D74E7" w:rsidRDefault="00D52C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7B05A08D" w14:textId="77777777" w:rsidR="002D74E7" w:rsidRDefault="002D74E7">
      <w:pPr>
        <w:pStyle w:val="Default"/>
        <w:jc w:val="both"/>
        <w:rPr>
          <w:sz w:val="26"/>
          <w:szCs w:val="26"/>
        </w:rPr>
      </w:pPr>
    </w:p>
    <w:p w14:paraId="21ED2900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224AAE82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«___» ___________ 20__ года </w:t>
      </w:r>
    </w:p>
    <w:p w14:paraId="26156BF9" w14:textId="77777777" w:rsidR="002D74E7" w:rsidRDefault="002D74E7">
      <w:pPr>
        <w:pStyle w:val="Default"/>
        <w:jc w:val="both"/>
        <w:rPr>
          <w:sz w:val="26"/>
          <w:szCs w:val="26"/>
        </w:rPr>
      </w:pPr>
    </w:p>
    <w:p w14:paraId="1EDBF285" w14:textId="77777777" w:rsidR="002D74E7" w:rsidRDefault="002D74E7">
      <w:pPr>
        <w:pStyle w:val="Default"/>
        <w:jc w:val="both"/>
        <w:rPr>
          <w:sz w:val="26"/>
          <w:szCs w:val="26"/>
        </w:rPr>
      </w:pPr>
    </w:p>
    <w:p w14:paraId="76F3A198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</w:t>
      </w:r>
      <w:r>
        <w:rPr>
          <w:sz w:val="26"/>
          <w:szCs w:val="26"/>
        </w:rPr>
        <w:t xml:space="preserve">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7B8B36C8" w14:textId="77777777" w:rsidR="002D74E7" w:rsidRDefault="00D52C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(Ф.И.О.) </w:t>
      </w:r>
    </w:p>
    <w:p w14:paraId="26C18C85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</w:t>
      </w:r>
      <w:r>
        <w:rPr>
          <w:sz w:val="26"/>
          <w:szCs w:val="26"/>
        </w:rPr>
        <w:t xml:space="preserve">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6A389983" w14:textId="77777777" w:rsidR="002D74E7" w:rsidRDefault="00D52C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</w:t>
      </w:r>
      <w:r>
        <w:rPr>
          <w:sz w:val="16"/>
          <w:szCs w:val="16"/>
        </w:rPr>
        <w:t xml:space="preserve">рганизации для юридического лица) </w:t>
      </w:r>
    </w:p>
    <w:p w14:paraId="18663692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 настоящий Договор о следующем:</w:t>
      </w:r>
      <w:r>
        <w:rPr>
          <w:sz w:val="26"/>
          <w:szCs w:val="26"/>
        </w:rPr>
        <w:t xml:space="preserve"> </w:t>
      </w:r>
    </w:p>
    <w:p w14:paraId="24483BCF" w14:textId="77777777" w:rsidR="002D74E7" w:rsidRDefault="002D74E7">
      <w:pPr>
        <w:pStyle w:val="Default"/>
        <w:jc w:val="both"/>
        <w:rPr>
          <w:sz w:val="26"/>
          <w:szCs w:val="26"/>
        </w:rPr>
      </w:pPr>
    </w:p>
    <w:p w14:paraId="022B3398" w14:textId="77777777" w:rsidR="002D74E7" w:rsidRDefault="00D52CA1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4E66F4F5" w14:textId="77777777" w:rsidR="002D74E7" w:rsidRDefault="002D74E7">
      <w:pPr>
        <w:pStyle w:val="Default"/>
        <w:ind w:left="1069"/>
        <w:jc w:val="both"/>
        <w:rPr>
          <w:sz w:val="26"/>
          <w:szCs w:val="26"/>
        </w:rPr>
      </w:pPr>
    </w:p>
    <w:p w14:paraId="5ED03152" w14:textId="77777777" w:rsidR="002D74E7" w:rsidRDefault="00D52CA1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14:paraId="74011138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7FE89E7" w14:textId="77777777" w:rsidR="002D74E7" w:rsidRDefault="00D52C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2AFD46CD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5191DED1" w14:textId="77777777" w:rsidR="002D74E7" w:rsidRDefault="00D52C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641DE88B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14:paraId="6A6EF68F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3DF5B287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15CEB212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35922BE4" w14:textId="77777777" w:rsidR="002D74E7" w:rsidRDefault="00D52CA1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43AA8B04" w14:textId="77777777" w:rsidR="002D74E7" w:rsidRDefault="00D52CA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00A3F358" w14:textId="77777777" w:rsidR="002D74E7" w:rsidRDefault="00D52CA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2CBB371C" w14:textId="77777777" w:rsidR="002D74E7" w:rsidRDefault="002D74E7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253DF33C" w14:textId="77777777" w:rsidR="002D74E7" w:rsidRDefault="00D52C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54A8FD67" w14:textId="77777777" w:rsidR="002D74E7" w:rsidRDefault="002D74E7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20E4E3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</w:t>
      </w:r>
      <w:r>
        <w:rPr>
          <w:color w:val="auto"/>
          <w:sz w:val="26"/>
          <w:szCs w:val="26"/>
        </w:rPr>
        <w:t xml:space="preserve"> _____20__ года включительно. </w:t>
      </w:r>
    </w:p>
    <w:p w14:paraId="29DC7F62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0B0FAAF2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заключенным с момента передачи земельного участка Арендатору по акту приема-передачи</w:t>
      </w:r>
      <w:r>
        <w:rPr>
          <w:color w:val="auto"/>
          <w:sz w:val="26"/>
          <w:szCs w:val="26"/>
        </w:rPr>
        <w:t xml:space="preserve"> (по форме, предусмотренной Приложением   к Договору). </w:t>
      </w:r>
    </w:p>
    <w:p w14:paraId="731DBF4E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574118C8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77609DD3" w14:textId="77777777" w:rsidR="002D74E7" w:rsidRDefault="00D52CA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50939A71" w14:textId="77777777" w:rsidR="002D74E7" w:rsidRDefault="00D52CA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4998C56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</w:t>
      </w:r>
      <w:r>
        <w:rPr>
          <w:color w:val="auto"/>
          <w:sz w:val="26"/>
          <w:szCs w:val="26"/>
        </w:rPr>
        <w:t xml:space="preserve">______________________________, </w:t>
      </w:r>
    </w:p>
    <w:p w14:paraId="04D8FC66" w14:textId="77777777" w:rsidR="002D74E7" w:rsidRDefault="00D52CA1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13578696" w14:textId="77777777" w:rsidR="002D74E7" w:rsidRDefault="00D52CA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</w:t>
      </w:r>
      <w:r>
        <w:rPr>
          <w:color w:val="auto"/>
          <w:sz w:val="26"/>
          <w:szCs w:val="26"/>
        </w:rPr>
        <w:t>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</w:t>
      </w:r>
      <w:r>
        <w:rPr>
          <w:color w:val="auto"/>
          <w:sz w:val="26"/>
          <w:szCs w:val="26"/>
        </w:rPr>
        <w:t xml:space="preserve"> (десяти) дней со дня подписания настоящего Договора. </w:t>
      </w:r>
    </w:p>
    <w:p w14:paraId="1FD2DE7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</w:t>
      </w:r>
      <w:r>
        <w:rPr>
          <w:color w:val="auto"/>
          <w:sz w:val="26"/>
          <w:szCs w:val="26"/>
        </w:rPr>
        <w:t xml:space="preserve">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77AC667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</w:t>
      </w:r>
      <w:r>
        <w:rPr>
          <w:color w:val="auto"/>
          <w:sz w:val="26"/>
          <w:szCs w:val="26"/>
        </w:rPr>
        <w:t xml:space="preserve">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2BE500FC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</w:t>
      </w:r>
      <w:r>
        <w:rPr>
          <w:color w:val="auto"/>
          <w:sz w:val="26"/>
          <w:szCs w:val="26"/>
        </w:rPr>
        <w:t xml:space="preserve">я арендной платы за пользование земельным участком: </w:t>
      </w:r>
    </w:p>
    <w:p w14:paraId="0B639E4A" w14:textId="77777777" w:rsidR="002D74E7" w:rsidRDefault="00D52CA1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07BC2F1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59672D4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</w:t>
      </w:r>
      <w:r>
        <w:rPr>
          <w:color w:val="auto"/>
          <w:sz w:val="26"/>
          <w:szCs w:val="26"/>
        </w:rPr>
        <w:t>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</w:t>
      </w:r>
      <w:r>
        <w:rPr>
          <w:color w:val="auto"/>
          <w:sz w:val="26"/>
          <w:szCs w:val="26"/>
        </w:rPr>
        <w:t>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664168F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</w:t>
      </w:r>
      <w:r>
        <w:rPr>
          <w:color w:val="auto"/>
          <w:sz w:val="26"/>
          <w:szCs w:val="26"/>
        </w:rPr>
        <w:t xml:space="preserve">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</w:t>
      </w:r>
      <w:r>
        <w:rPr>
          <w:color w:val="auto"/>
          <w:sz w:val="26"/>
          <w:szCs w:val="26"/>
        </w:rPr>
        <w:t xml:space="preserve">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7664B9F2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</w:t>
      </w:r>
      <w:r>
        <w:rPr>
          <w:color w:val="auto"/>
          <w:sz w:val="26"/>
          <w:szCs w:val="26"/>
        </w:rPr>
        <w:t xml:space="preserve">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</w:t>
      </w:r>
      <w:r>
        <w:rPr>
          <w:color w:val="auto"/>
          <w:sz w:val="26"/>
          <w:szCs w:val="26"/>
        </w:rPr>
        <w:t>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113E808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</w:t>
      </w:r>
      <w:r>
        <w:rPr>
          <w:color w:val="auto"/>
          <w:sz w:val="26"/>
          <w:szCs w:val="26"/>
        </w:rPr>
        <w:t>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25D5D8E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</w:t>
      </w:r>
      <w:r>
        <w:rPr>
          <w:color w:val="auto"/>
          <w:sz w:val="26"/>
          <w:szCs w:val="26"/>
        </w:rPr>
        <w:t>ечение срока действия настоящего Договора.</w:t>
      </w:r>
    </w:p>
    <w:p w14:paraId="17EF7E59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59CEE10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</w:t>
      </w:r>
      <w:r>
        <w:rPr>
          <w:color w:val="auto"/>
          <w:sz w:val="26"/>
          <w:szCs w:val="26"/>
        </w:rPr>
        <w:t xml:space="preserve">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</w:t>
      </w:r>
      <w:r>
        <w:rPr>
          <w:color w:val="auto"/>
          <w:sz w:val="26"/>
          <w:szCs w:val="26"/>
        </w:rPr>
        <w:t xml:space="preserve">порядке: </w:t>
      </w:r>
    </w:p>
    <w:p w14:paraId="709C2C20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3255AC4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по арендной плате за предыдущие пер</w:t>
      </w:r>
      <w:r>
        <w:rPr>
          <w:color w:val="auto"/>
          <w:sz w:val="26"/>
          <w:szCs w:val="26"/>
        </w:rPr>
        <w:t xml:space="preserve">иоды (если имеется задолженность); </w:t>
      </w:r>
    </w:p>
    <w:p w14:paraId="1BBE115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65AC9E6E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A46E204" w14:textId="77777777" w:rsidR="002D74E7" w:rsidRDefault="00D52CA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7C59772F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F3E4E13" w14:textId="77777777" w:rsidR="002D74E7" w:rsidRDefault="00D52CA1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6445D61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66330A1E" w14:textId="77777777" w:rsidR="002D74E7" w:rsidRDefault="00D52C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4F1811F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69760E3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710D2E5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21B8E82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4DAEDA89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4802A6B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28C2985E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4C5C187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0423E15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6F891C2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7A09D19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65B999F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1C538C8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4C4369BE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513C6F2C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1681B9F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09C7D714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5292E365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682A7E51" w14:textId="77777777" w:rsidR="002D74E7" w:rsidRDefault="00D52CA1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413CE775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8883AE9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</w:t>
      </w:r>
      <w:r>
        <w:rPr>
          <w:color w:val="auto"/>
          <w:sz w:val="26"/>
          <w:szCs w:val="26"/>
        </w:rPr>
        <w:t xml:space="preserve"> с указанием причины расторжения.</w:t>
      </w:r>
    </w:p>
    <w:p w14:paraId="7D48DA74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</w:t>
      </w:r>
      <w:r>
        <w:rPr>
          <w:color w:val="auto"/>
          <w:sz w:val="26"/>
          <w:szCs w:val="26"/>
        </w:rPr>
        <w:t>стояние, пригодное для дальнейшего использования земельного участка в соответствии с его целевым назначением.</w:t>
      </w:r>
    </w:p>
    <w:p w14:paraId="6EF17DD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41766C83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передавать </w:t>
      </w:r>
      <w:r>
        <w:rPr>
          <w:color w:val="auto"/>
          <w:sz w:val="26"/>
          <w:szCs w:val="26"/>
        </w:rPr>
        <w:t>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</w:t>
      </w:r>
      <w:r>
        <w:rPr>
          <w:color w:val="auto"/>
          <w:sz w:val="26"/>
          <w:szCs w:val="26"/>
        </w:rPr>
        <w:t>оговора;</w:t>
      </w:r>
    </w:p>
    <w:p w14:paraId="772DC6B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322D2E40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0A542A1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59DF69D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14:paraId="6AECC48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183D7F2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0A44203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14:paraId="72957D8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6BFE8FA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14:paraId="1FDA804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1C7889C0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</w:t>
      </w:r>
      <w:r>
        <w:rPr>
          <w:color w:val="auto"/>
          <w:sz w:val="26"/>
          <w:szCs w:val="26"/>
        </w:rPr>
        <w:t xml:space="preserve">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57494FA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3282CA9C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</w:t>
      </w:r>
      <w:r>
        <w:rPr>
          <w:color w:val="auto"/>
          <w:sz w:val="26"/>
          <w:szCs w:val="26"/>
        </w:rPr>
        <w:t>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</w:t>
      </w:r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или решением суда.</w:t>
      </w:r>
    </w:p>
    <w:p w14:paraId="5EA39AF0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</w:t>
      </w:r>
      <w:r>
        <w:rPr>
          <w:color w:val="auto"/>
          <w:sz w:val="26"/>
          <w:szCs w:val="26"/>
        </w:rPr>
        <w:t>у и обслуживанию.</w:t>
      </w:r>
    </w:p>
    <w:p w14:paraId="457BC1F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</w:t>
      </w:r>
      <w:r>
        <w:rPr>
          <w:color w:val="auto"/>
          <w:sz w:val="26"/>
          <w:szCs w:val="26"/>
        </w:rPr>
        <w:t>менении, засчитываются в исполнение обязательств.</w:t>
      </w:r>
    </w:p>
    <w:p w14:paraId="37CD770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</w:t>
      </w:r>
      <w:r>
        <w:rPr>
          <w:color w:val="auto"/>
          <w:sz w:val="26"/>
          <w:szCs w:val="26"/>
        </w:rPr>
        <w:t>и изыскания, в проведении этих работ.</w:t>
      </w:r>
    </w:p>
    <w:p w14:paraId="605C0DE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</w:t>
      </w:r>
      <w:r>
        <w:rPr>
          <w:color w:val="auto"/>
          <w:sz w:val="26"/>
          <w:szCs w:val="26"/>
        </w:rPr>
        <w:t>венность в соответствии с действующим законодательством Российской Федерации.</w:t>
      </w:r>
    </w:p>
    <w:p w14:paraId="468E1FE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556A913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</w:t>
      </w:r>
      <w:r>
        <w:rPr>
          <w:color w:val="auto"/>
          <w:sz w:val="26"/>
          <w:szCs w:val="26"/>
        </w:rPr>
        <w:t>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</w:t>
      </w:r>
      <w:r>
        <w:rPr>
          <w:color w:val="auto"/>
          <w:sz w:val="26"/>
          <w:szCs w:val="26"/>
        </w:rPr>
        <w:t>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7452FDCB" w14:textId="77777777" w:rsidR="002D74E7" w:rsidRDefault="002D74E7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2EDF41C5" w14:textId="77777777" w:rsidR="002D74E7" w:rsidRDefault="00D52C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45EAE122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ECBA28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платы в установ</w:t>
      </w:r>
      <w:r>
        <w:rPr>
          <w:color w:val="auto"/>
          <w:sz w:val="26"/>
          <w:szCs w:val="26"/>
        </w:rPr>
        <w:t xml:space="preserve">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4526F254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</w:t>
      </w:r>
      <w:r>
        <w:rPr>
          <w:color w:val="auto"/>
          <w:sz w:val="26"/>
          <w:szCs w:val="26"/>
        </w:rPr>
        <w:t xml:space="preserve">ендной платы по Договору за каждый день просрочки возврата земельного участка. </w:t>
      </w:r>
    </w:p>
    <w:p w14:paraId="022B5FD4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5507FD4A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E8CDF58" w14:textId="77777777" w:rsidR="002D74E7" w:rsidRDefault="00D52C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6D610D2E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F43923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1E4D7FE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1E31A488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7181AB6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169A7361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3E49109A" w14:textId="77777777" w:rsidR="002D74E7" w:rsidRDefault="00D52CA1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140EBEE9" w14:textId="77777777" w:rsidR="002D74E7" w:rsidRDefault="002D74E7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14BEB7C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14:paraId="739C290C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48DFAB9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47C5BD68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14:paraId="08000F8F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05618D1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0A6E37F2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4165062C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14:paraId="5BAA95DB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3A43E48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14:paraId="59A2CD15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5A287C1" w14:textId="77777777" w:rsidR="002D74E7" w:rsidRDefault="00D52CA1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573ECAE2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EFA1CC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7C2F3F4E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3B9C8FF1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004AED17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55764B58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36354D75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</w:t>
      </w:r>
      <w:r>
        <w:rPr>
          <w:color w:val="auto"/>
          <w:sz w:val="26"/>
          <w:szCs w:val="26"/>
        </w:rPr>
        <w:t>и права собственности на законченный строительством объект недвижимости.</w:t>
      </w:r>
    </w:p>
    <w:p w14:paraId="35E9453D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</w:t>
      </w:r>
      <w:r>
        <w:rPr>
          <w:color w:val="auto"/>
          <w:sz w:val="26"/>
          <w:szCs w:val="26"/>
        </w:rPr>
        <w:t xml:space="preserve">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</w:t>
      </w:r>
      <w:r>
        <w:rPr>
          <w:color w:val="auto"/>
          <w:sz w:val="26"/>
          <w:szCs w:val="26"/>
        </w:rPr>
        <w:t xml:space="preserve">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</w:t>
      </w:r>
      <w:r>
        <w:rPr>
          <w:color w:val="auto"/>
          <w:sz w:val="26"/>
          <w:szCs w:val="26"/>
        </w:rPr>
        <w:t>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</w:t>
      </w:r>
      <w:r>
        <w:rPr>
          <w:color w:val="auto"/>
          <w:sz w:val="26"/>
          <w:szCs w:val="26"/>
        </w:rPr>
        <w:t>йской Федерации).</w:t>
      </w:r>
    </w:p>
    <w:p w14:paraId="511216CA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</w:t>
      </w:r>
      <w:r>
        <w:rPr>
          <w:color w:val="auto"/>
          <w:sz w:val="26"/>
          <w:szCs w:val="26"/>
        </w:rPr>
        <w:t>ра считаются принятыми Арендатором в полном объеме, а Договор считается заключенным на условиях Арендодателя.</w:t>
      </w:r>
    </w:p>
    <w:p w14:paraId="3E013739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FB05881" w14:textId="77777777" w:rsidR="002D74E7" w:rsidRDefault="00D52CA1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3B401BB0" w14:textId="77777777" w:rsidR="002D74E7" w:rsidRDefault="002D74E7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5730C13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</w:t>
      </w:r>
      <w:r>
        <w:rPr>
          <w:color w:val="auto"/>
          <w:sz w:val="26"/>
          <w:szCs w:val="26"/>
        </w:rPr>
        <w:t xml:space="preserve">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t>отношений администрации Старооскольского городского округа Белгородской области.</w:t>
      </w:r>
    </w:p>
    <w:p w14:paraId="49A30646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0E348F50" w14:textId="77777777" w:rsidR="002D74E7" w:rsidRDefault="00D52CA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</w:t>
      </w:r>
      <w:r>
        <w:rPr>
          <w:color w:val="auto"/>
          <w:sz w:val="26"/>
          <w:szCs w:val="26"/>
        </w:rPr>
        <w:t>й части прилагается акт приема - передачи земельного участка.</w:t>
      </w:r>
    </w:p>
    <w:p w14:paraId="116AA869" w14:textId="77777777" w:rsidR="002D74E7" w:rsidRDefault="002D74E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3CB8E66" w14:textId="77777777" w:rsidR="002D74E7" w:rsidRDefault="00D52CA1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7322B91E" w14:textId="77777777" w:rsidR="002D74E7" w:rsidRDefault="002D74E7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2D74E7" w14:paraId="60F4908D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16249A7A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1547076D" w14:textId="77777777" w:rsidR="002D74E7" w:rsidRDefault="00D52CA1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2D74E7" w14:paraId="23493E71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215A54A8" w14:textId="77777777" w:rsidR="002D74E7" w:rsidRDefault="00D52CA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216E65EF" w14:textId="77777777" w:rsidR="002D74E7" w:rsidRDefault="00D52CA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2D74E7" w14:paraId="090837FF" w14:textId="77777777">
        <w:trPr>
          <w:gridBefore w:val="1"/>
        </w:trPr>
        <w:tc>
          <w:tcPr>
            <w:tcW w:w="4641" w:type="dxa"/>
            <w:gridSpan w:val="2"/>
          </w:tcPr>
          <w:p w14:paraId="4BED4CDE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9AAB5FD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514A6D7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4517095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358BBE1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E2C5F9C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75CB858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B18C52F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518546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272A92B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3D0AF2F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7DD92BD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532F74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4506A54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C0BF5A6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1DBD90A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A2238AA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DE4981E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5AC7FE1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5B2B16E" w14:textId="77777777" w:rsidR="002D74E7" w:rsidRDefault="002D74E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34DA8DF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755439AB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B3539FA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03FDF22F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404097B1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</w:tbl>
    <w:p w14:paraId="1B58EB2F" w14:textId="77777777" w:rsidR="002D74E7" w:rsidRDefault="002D74E7">
      <w:pPr>
        <w:ind w:firstLine="709"/>
        <w:jc w:val="both"/>
        <w:rPr>
          <w:sz w:val="26"/>
          <w:szCs w:val="26"/>
        </w:rPr>
      </w:pPr>
    </w:p>
    <w:p w14:paraId="3D4330BB" w14:textId="77777777" w:rsidR="002D74E7" w:rsidRDefault="00D52C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55B15AC9" w14:textId="77777777" w:rsidR="002D74E7" w:rsidRDefault="00D52CA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0FF4BD98" w14:textId="77777777" w:rsidR="002D74E7" w:rsidRDefault="00D52CA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3B1A2B43" w14:textId="77777777" w:rsidR="002D74E7" w:rsidRDefault="00D52CA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75FA8845" w14:textId="77777777" w:rsidR="002D74E7" w:rsidRDefault="002D74E7">
      <w:pPr>
        <w:pStyle w:val="Default"/>
        <w:jc w:val="center"/>
        <w:rPr>
          <w:sz w:val="26"/>
          <w:szCs w:val="26"/>
        </w:rPr>
      </w:pPr>
    </w:p>
    <w:p w14:paraId="274AC497" w14:textId="77777777" w:rsidR="002D74E7" w:rsidRDefault="002D74E7">
      <w:pPr>
        <w:pStyle w:val="Default"/>
        <w:jc w:val="center"/>
        <w:rPr>
          <w:sz w:val="26"/>
          <w:szCs w:val="26"/>
        </w:rPr>
      </w:pPr>
    </w:p>
    <w:p w14:paraId="7A64A2B4" w14:textId="77777777" w:rsidR="002D74E7" w:rsidRDefault="00D52C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01C2C908" w14:textId="77777777" w:rsidR="002D74E7" w:rsidRDefault="00D52CA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28A6F247" w14:textId="77777777" w:rsidR="002D74E7" w:rsidRDefault="002D74E7">
      <w:pPr>
        <w:pStyle w:val="Default"/>
        <w:rPr>
          <w:sz w:val="26"/>
          <w:szCs w:val="26"/>
        </w:rPr>
      </w:pPr>
    </w:p>
    <w:p w14:paraId="27A95461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2616DBC4" w14:textId="77777777" w:rsidR="002D74E7" w:rsidRDefault="00D52CA1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55F9AF77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66CD4A16" w14:textId="77777777" w:rsidR="002D74E7" w:rsidRDefault="00D52CA1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6CA0105F" w14:textId="77777777" w:rsidR="002D74E7" w:rsidRDefault="00D52C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</w:t>
      </w:r>
      <w:r>
        <w:rPr>
          <w:sz w:val="26"/>
          <w:szCs w:val="26"/>
        </w:rPr>
        <w:t xml:space="preserve"> дальнейшем при совместном упоминании – Стороны, составили настоящий акт о нижеследующем:</w:t>
      </w:r>
    </w:p>
    <w:p w14:paraId="53A0F94F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 основании  договора   аренды земельного участка от «__» ______ 20___ года № ____ Арендодатель передает, а Арендатор принимает в аренду земельный участок общей </w:t>
      </w:r>
      <w:r>
        <w:rPr>
          <w:sz w:val="26"/>
          <w:szCs w:val="26"/>
        </w:rPr>
        <w:t xml:space="preserve">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с кадастровым номером: _______________, расположенный по адресу: _______________________________, вид разрешенного использования: _________________________________________. </w:t>
      </w:r>
    </w:p>
    <w:p w14:paraId="61891BA5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Действие настоящего акта распространяется на правоотношен</w:t>
      </w:r>
      <w:r>
        <w:rPr>
          <w:sz w:val="26"/>
          <w:szCs w:val="26"/>
        </w:rPr>
        <w:t xml:space="preserve">ия, возникшие между Сторонами с «____» ___________ 20___ года. </w:t>
      </w:r>
    </w:p>
    <w:p w14:paraId="63F681E0" w14:textId="77777777" w:rsidR="002D74E7" w:rsidRDefault="00D52CA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02E14EA9" w14:textId="77777777" w:rsidR="002D74E7" w:rsidRDefault="002D74E7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2D74E7" w14:paraId="19F6A51E" w14:textId="77777777">
        <w:trPr>
          <w:trHeight w:val="115"/>
        </w:trPr>
        <w:tc>
          <w:tcPr>
            <w:tcW w:w="4651" w:type="dxa"/>
          </w:tcPr>
          <w:p w14:paraId="18936C88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6AB76DA8" w14:textId="77777777" w:rsidR="002D74E7" w:rsidRDefault="00D52CA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2D74E7" w14:paraId="248F8127" w14:textId="77777777">
        <w:trPr>
          <w:trHeight w:val="661"/>
        </w:trPr>
        <w:tc>
          <w:tcPr>
            <w:tcW w:w="4651" w:type="dxa"/>
          </w:tcPr>
          <w:p w14:paraId="262936A2" w14:textId="77777777" w:rsidR="002D74E7" w:rsidRDefault="00D52C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1621AA50" w14:textId="77777777" w:rsidR="002D74E7" w:rsidRDefault="00D52CA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305A7096" w14:textId="77777777" w:rsidR="002D74E7" w:rsidRDefault="002D74E7">
      <w:pPr>
        <w:ind w:firstLine="709"/>
        <w:jc w:val="both"/>
        <w:rPr>
          <w:sz w:val="26"/>
          <w:szCs w:val="26"/>
        </w:rPr>
      </w:pPr>
    </w:p>
    <w:p w14:paraId="189E05E8" w14:textId="77777777" w:rsidR="002D74E7" w:rsidRDefault="002D74E7">
      <w:pPr>
        <w:ind w:firstLine="709"/>
        <w:jc w:val="both"/>
        <w:rPr>
          <w:sz w:val="26"/>
          <w:szCs w:val="26"/>
        </w:rPr>
      </w:pPr>
    </w:p>
    <w:p w14:paraId="01555FD7" w14:textId="77777777" w:rsidR="002D74E7" w:rsidRDefault="002D74E7">
      <w:pPr>
        <w:ind w:firstLine="709"/>
        <w:jc w:val="both"/>
        <w:rPr>
          <w:sz w:val="26"/>
          <w:szCs w:val="26"/>
        </w:rPr>
      </w:pPr>
    </w:p>
    <w:p w14:paraId="434A6451" w14:textId="77777777" w:rsidR="002D74E7" w:rsidRDefault="002D74E7">
      <w:pPr>
        <w:ind w:firstLine="709"/>
        <w:jc w:val="both"/>
        <w:rPr>
          <w:sz w:val="26"/>
          <w:szCs w:val="26"/>
        </w:rPr>
      </w:pPr>
    </w:p>
    <w:p w14:paraId="17F74D86" w14:textId="77777777" w:rsidR="002D74E7" w:rsidRDefault="002D74E7"/>
    <w:p w14:paraId="0565C14F" w14:textId="77777777" w:rsidR="002D74E7" w:rsidRDefault="002D74E7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2BB5ACF2" w14:textId="77777777" w:rsidR="002D74E7" w:rsidRDefault="002D74E7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73B8910F" w14:textId="77777777" w:rsidR="002D74E7" w:rsidRDefault="002D74E7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2D74E7" w14:paraId="6C31B964" w14:textId="77777777">
        <w:tc>
          <w:tcPr>
            <w:tcW w:w="4536" w:type="dxa"/>
          </w:tcPr>
          <w:p w14:paraId="0AA1E1CA" w14:textId="77777777" w:rsidR="002D74E7" w:rsidRDefault="002D74E7">
            <w:pPr>
              <w:jc w:val="both"/>
              <w:rPr>
                <w:b/>
                <w:sz w:val="22"/>
                <w:szCs w:val="22"/>
              </w:rPr>
            </w:pPr>
          </w:p>
          <w:p w14:paraId="7F5FC73D" w14:textId="77777777" w:rsidR="002D74E7" w:rsidRDefault="002D74E7">
            <w:pPr>
              <w:jc w:val="both"/>
              <w:rPr>
                <w:b/>
                <w:sz w:val="22"/>
                <w:szCs w:val="22"/>
              </w:rPr>
            </w:pPr>
          </w:p>
          <w:p w14:paraId="186B6C98" w14:textId="77777777" w:rsidR="002D74E7" w:rsidRDefault="00D52C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2D74E7" w14:paraId="47734CD8" w14:textId="77777777">
        <w:tc>
          <w:tcPr>
            <w:tcW w:w="4536" w:type="dxa"/>
          </w:tcPr>
          <w:p w14:paraId="4AA217AE" w14:textId="77777777" w:rsidR="002D74E7" w:rsidRDefault="00D52C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2D74E7" w14:paraId="1FD73116" w14:textId="77777777">
        <w:tc>
          <w:tcPr>
            <w:tcW w:w="4536" w:type="dxa"/>
          </w:tcPr>
          <w:p w14:paraId="2D57E41E" w14:textId="77777777" w:rsidR="002D74E7" w:rsidRDefault="00D52C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2D74E7" w14:paraId="3FC533ED" w14:textId="77777777">
        <w:tc>
          <w:tcPr>
            <w:tcW w:w="4536" w:type="dxa"/>
          </w:tcPr>
          <w:p w14:paraId="1D82D8D5" w14:textId="77777777" w:rsidR="002D74E7" w:rsidRDefault="00D52C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0B65EF0E" w14:textId="77777777" w:rsidR="002D74E7" w:rsidRDefault="002D74E7">
      <w:pPr>
        <w:ind w:left="4395"/>
        <w:jc w:val="center"/>
        <w:rPr>
          <w:b/>
          <w:sz w:val="10"/>
          <w:szCs w:val="10"/>
          <w:highlight w:val="yellow"/>
        </w:rPr>
      </w:pPr>
    </w:p>
    <w:p w14:paraId="6090AB66" w14:textId="77777777" w:rsidR="002D74E7" w:rsidRDefault="002D74E7">
      <w:pPr>
        <w:jc w:val="center"/>
        <w:rPr>
          <w:b/>
          <w:sz w:val="22"/>
          <w:szCs w:val="22"/>
        </w:rPr>
      </w:pPr>
    </w:p>
    <w:bookmarkEnd w:id="1"/>
    <w:p w14:paraId="290C548D" w14:textId="77777777" w:rsidR="002D74E7" w:rsidRDefault="002D74E7">
      <w:pPr>
        <w:jc w:val="center"/>
        <w:rPr>
          <w:b/>
          <w:sz w:val="22"/>
          <w:szCs w:val="22"/>
        </w:rPr>
      </w:pPr>
    </w:p>
    <w:p w14:paraId="59147FA9" w14:textId="77777777" w:rsidR="002D74E7" w:rsidRDefault="002D74E7">
      <w:pPr>
        <w:jc w:val="center"/>
        <w:rPr>
          <w:b/>
          <w:sz w:val="22"/>
          <w:szCs w:val="22"/>
        </w:rPr>
      </w:pPr>
    </w:p>
    <w:p w14:paraId="02725974" w14:textId="77777777" w:rsidR="002D74E7" w:rsidRDefault="00D52CA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77DE6F8F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2B6AB88A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38364CCA" w14:textId="77777777" w:rsidR="002D74E7" w:rsidRDefault="00D52C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162CC63D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4EBDD85E" w14:textId="77777777" w:rsidR="002D74E7" w:rsidRDefault="00D52CA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64226F8E" w14:textId="77777777" w:rsidR="002D74E7" w:rsidRDefault="00D52CA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</w:t>
      </w:r>
      <w:r>
        <w:rPr>
          <w:sz w:val="22"/>
          <w:szCs w:val="22"/>
        </w:rPr>
        <w:t>____________</w:t>
      </w:r>
    </w:p>
    <w:p w14:paraId="181E7986" w14:textId="77777777" w:rsidR="002D74E7" w:rsidRDefault="00D52CA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6428C279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AB99006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0BD6F785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0E26BC7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194D8F8E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4F890164" w14:textId="77777777" w:rsidR="002D74E7" w:rsidRDefault="00D52CA1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56074C1E" w14:textId="77777777" w:rsidR="002D74E7" w:rsidRDefault="00D52CA1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70FFFF3A" w14:textId="77777777" w:rsidR="002D74E7" w:rsidRDefault="00D52CA1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27EF363A" w14:textId="77777777" w:rsidR="002D74E7" w:rsidRDefault="00D52C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1F00271D" w14:textId="77777777" w:rsidR="002D74E7" w:rsidRDefault="00D52CA1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63E9476B" w14:textId="77777777" w:rsidR="002D74E7" w:rsidRDefault="00D52C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0765C371" w14:textId="77777777" w:rsidR="002D74E7" w:rsidRDefault="00D52CA1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66078B48" w14:textId="77777777" w:rsidR="002D74E7" w:rsidRDefault="00D52CA1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</w:t>
      </w:r>
      <w:r>
        <w:rPr>
          <w:spacing w:val="-2"/>
          <w:sz w:val="22"/>
          <w:szCs w:val="22"/>
        </w:rPr>
        <w:t xml:space="preserve">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A774310" w14:textId="77777777" w:rsidR="002D74E7" w:rsidRDefault="00D52CA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</w:t>
      </w:r>
      <w:r>
        <w:rPr>
          <w:sz w:val="22"/>
          <w:szCs w:val="22"/>
        </w:rPr>
        <w:t>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</w:t>
      </w:r>
      <w:r>
        <w:rPr>
          <w:sz w:val="22"/>
          <w:szCs w:val="22"/>
        </w:rPr>
        <w:t xml:space="preserve">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5C54AAF5" w14:textId="77777777" w:rsidR="002D74E7" w:rsidRDefault="00D52CA1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72F534B" w14:textId="77777777" w:rsidR="002D74E7" w:rsidRDefault="00D52C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</w:t>
      </w:r>
      <w:r>
        <w:rPr>
          <w:sz w:val="22"/>
          <w:szCs w:val="22"/>
        </w:rPr>
        <w:t>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D9B395E" w14:textId="77777777" w:rsidR="002D74E7" w:rsidRDefault="00D52CA1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36F48BD0" w14:textId="77777777" w:rsidR="002D74E7" w:rsidRDefault="00D52CA1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5EA47B09" w14:textId="77777777" w:rsidR="002D74E7" w:rsidRDefault="00D52CA1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6710E541" w14:textId="77777777" w:rsidR="002D74E7" w:rsidRDefault="002D74E7">
      <w:pPr>
        <w:rPr>
          <w:sz w:val="23"/>
          <w:szCs w:val="23"/>
        </w:rPr>
      </w:pPr>
    </w:p>
    <w:p w14:paraId="0E37D86A" w14:textId="77777777" w:rsidR="002D74E7" w:rsidRDefault="00D52CA1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0F762045" w14:textId="77777777" w:rsidR="002D74E7" w:rsidRDefault="00D52CA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41C0AEAA" w14:textId="77777777" w:rsidR="002D74E7" w:rsidRDefault="002D74E7">
      <w:pPr>
        <w:jc w:val="both"/>
        <w:rPr>
          <w:sz w:val="23"/>
          <w:szCs w:val="23"/>
        </w:rPr>
      </w:pPr>
    </w:p>
    <w:p w14:paraId="17F9810F" w14:textId="77777777" w:rsidR="002D74E7" w:rsidRDefault="00D52CA1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59D8D2FF" w14:textId="77777777" w:rsidR="002D74E7" w:rsidRDefault="002D74E7">
      <w:pPr>
        <w:jc w:val="both"/>
        <w:rPr>
          <w:sz w:val="16"/>
          <w:szCs w:val="16"/>
        </w:rPr>
      </w:pPr>
    </w:p>
    <w:p w14:paraId="6E236377" w14:textId="77777777" w:rsidR="002D74E7" w:rsidRDefault="002D74E7">
      <w:pPr>
        <w:jc w:val="both"/>
        <w:rPr>
          <w:sz w:val="16"/>
          <w:szCs w:val="16"/>
        </w:rPr>
      </w:pPr>
    </w:p>
    <w:p w14:paraId="5EABBC79" w14:textId="77777777" w:rsidR="002D74E7" w:rsidRDefault="00D52CA1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7D6A4BB0" w14:textId="77777777" w:rsidR="002D74E7" w:rsidRDefault="002D74E7">
      <w:pPr>
        <w:jc w:val="both"/>
        <w:rPr>
          <w:sz w:val="23"/>
          <w:szCs w:val="23"/>
        </w:rPr>
      </w:pPr>
    </w:p>
    <w:p w14:paraId="71E6A80E" w14:textId="77777777" w:rsidR="002D74E7" w:rsidRDefault="002D74E7">
      <w:pPr>
        <w:jc w:val="both"/>
        <w:rPr>
          <w:sz w:val="23"/>
          <w:szCs w:val="23"/>
        </w:rPr>
      </w:pPr>
    </w:p>
    <w:p w14:paraId="38CA0A83" w14:textId="77777777" w:rsidR="002D74E7" w:rsidRDefault="00D52CA1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3A020CF2" w14:textId="77777777" w:rsidR="002D74E7" w:rsidRDefault="002D74E7">
      <w:pPr>
        <w:jc w:val="both"/>
        <w:rPr>
          <w:sz w:val="23"/>
          <w:szCs w:val="23"/>
        </w:rPr>
      </w:pPr>
    </w:p>
    <w:p w14:paraId="7BB77315" w14:textId="77777777" w:rsidR="002D74E7" w:rsidRDefault="00D52CA1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14:paraId="47C6DE4C" w14:textId="77777777" w:rsidR="002D74E7" w:rsidRDefault="002D74E7">
      <w:pPr>
        <w:jc w:val="both"/>
        <w:rPr>
          <w:sz w:val="26"/>
          <w:szCs w:val="26"/>
        </w:rPr>
      </w:pPr>
    </w:p>
    <w:p w14:paraId="334AD237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586F6231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4416E650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3D8E7636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D59C5B8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802DDFE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410B0AF3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5FAFF686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C91623F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072F67B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0566C699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52DD7D13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614232A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D95ACE5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2168E3B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065B3A64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4DBB058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2B090BA4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5106D2B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3238D540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4959CECB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55F13B8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B8448BD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1CE78521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8EB103C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6CDAD869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22AD35D9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69F7897D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5862816F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560C7749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3748FDF1" w14:textId="77777777" w:rsidR="002D74E7" w:rsidRDefault="002D74E7">
      <w:pPr>
        <w:jc w:val="center"/>
        <w:rPr>
          <w:b/>
          <w:sz w:val="26"/>
          <w:szCs w:val="26"/>
        </w:rPr>
      </w:pPr>
    </w:p>
    <w:p w14:paraId="0642D8E7" w14:textId="77777777" w:rsidR="002D74E7" w:rsidRDefault="002D74E7">
      <w:pPr>
        <w:jc w:val="center"/>
        <w:rPr>
          <w:b/>
          <w:sz w:val="26"/>
          <w:szCs w:val="26"/>
        </w:rPr>
      </w:pPr>
    </w:p>
    <w:p w14:paraId="4D87BAEF" w14:textId="77777777" w:rsidR="002D74E7" w:rsidRDefault="002D74E7">
      <w:pPr>
        <w:jc w:val="center"/>
        <w:rPr>
          <w:b/>
          <w:sz w:val="26"/>
          <w:szCs w:val="26"/>
        </w:rPr>
      </w:pPr>
    </w:p>
    <w:p w14:paraId="6B1B3252" w14:textId="77777777" w:rsidR="002D74E7" w:rsidRDefault="002D74E7">
      <w:pPr>
        <w:jc w:val="center"/>
        <w:rPr>
          <w:b/>
          <w:sz w:val="26"/>
          <w:szCs w:val="26"/>
        </w:rPr>
      </w:pPr>
    </w:p>
    <w:p w14:paraId="0D666948" w14:textId="77777777" w:rsidR="002D74E7" w:rsidRDefault="002D74E7">
      <w:pPr>
        <w:jc w:val="center"/>
        <w:rPr>
          <w:b/>
          <w:sz w:val="26"/>
          <w:szCs w:val="26"/>
        </w:rPr>
      </w:pPr>
    </w:p>
    <w:p w14:paraId="2CE19B71" w14:textId="77777777" w:rsidR="002D74E7" w:rsidRDefault="002D74E7">
      <w:pPr>
        <w:jc w:val="center"/>
        <w:rPr>
          <w:b/>
          <w:sz w:val="26"/>
          <w:szCs w:val="26"/>
        </w:rPr>
      </w:pPr>
    </w:p>
    <w:p w14:paraId="6614FEF0" w14:textId="77777777" w:rsidR="002D74E7" w:rsidRDefault="002D74E7">
      <w:pPr>
        <w:jc w:val="center"/>
        <w:rPr>
          <w:b/>
          <w:sz w:val="26"/>
          <w:szCs w:val="26"/>
        </w:rPr>
      </w:pPr>
    </w:p>
    <w:p w14:paraId="4E852291" w14:textId="77777777" w:rsidR="002D74E7" w:rsidRDefault="002D74E7">
      <w:pPr>
        <w:jc w:val="center"/>
        <w:rPr>
          <w:b/>
          <w:sz w:val="26"/>
          <w:szCs w:val="26"/>
        </w:rPr>
      </w:pPr>
    </w:p>
    <w:p w14:paraId="648BE54C" w14:textId="77777777" w:rsidR="002D74E7" w:rsidRDefault="002D74E7">
      <w:pPr>
        <w:jc w:val="center"/>
        <w:rPr>
          <w:b/>
          <w:sz w:val="26"/>
          <w:szCs w:val="26"/>
        </w:rPr>
      </w:pPr>
    </w:p>
    <w:p w14:paraId="65E87F88" w14:textId="77777777" w:rsidR="002D74E7" w:rsidRDefault="002D74E7">
      <w:pPr>
        <w:jc w:val="center"/>
        <w:rPr>
          <w:b/>
          <w:sz w:val="26"/>
          <w:szCs w:val="26"/>
        </w:rPr>
      </w:pPr>
    </w:p>
    <w:p w14:paraId="237165F7" w14:textId="77777777" w:rsidR="002D74E7" w:rsidRDefault="00D52C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50617B3D" w14:textId="77777777" w:rsidR="002D74E7" w:rsidRDefault="00D52CA1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46C1AA14" w14:textId="77777777" w:rsidR="002D74E7" w:rsidRDefault="00D52CA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0EA68FB8" w14:textId="77777777" w:rsidR="002D74E7" w:rsidRDefault="00D52CA1">
      <w:pPr>
        <w:jc w:val="center"/>
      </w:pPr>
      <w:r>
        <w:t>(наименование и адрес местонахождения земельного участка)</w:t>
      </w:r>
    </w:p>
    <w:p w14:paraId="26E44024" w14:textId="77777777" w:rsidR="002D74E7" w:rsidRDefault="002D74E7">
      <w:pPr>
        <w:jc w:val="center"/>
        <w:rPr>
          <w:sz w:val="28"/>
          <w:szCs w:val="28"/>
        </w:rPr>
      </w:pPr>
    </w:p>
    <w:p w14:paraId="1D7D64B2" w14:textId="77777777" w:rsidR="002D74E7" w:rsidRDefault="00D52CA1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6E8CBC4E" w14:textId="77777777" w:rsidR="002D74E7" w:rsidRDefault="00D52CA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2820ECA8" w14:textId="77777777" w:rsidR="002D74E7" w:rsidRDefault="00D52CA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1223A74D" w14:textId="77777777" w:rsidR="002D74E7" w:rsidRDefault="00D52CA1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7CD5E646" w14:textId="77777777" w:rsidR="002D74E7" w:rsidRDefault="002D74E7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2D74E7" w14:paraId="06F95777" w14:textId="77777777">
        <w:tc>
          <w:tcPr>
            <w:tcW w:w="588" w:type="dxa"/>
            <w:vAlign w:val="center"/>
          </w:tcPr>
          <w:p w14:paraId="34EFF933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7537F769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7F1B67D5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596B5DC6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2D74E7" w14:paraId="453EDE88" w14:textId="77777777">
        <w:tc>
          <w:tcPr>
            <w:tcW w:w="588" w:type="dxa"/>
          </w:tcPr>
          <w:p w14:paraId="269D1E3D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749DD1DD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8904F7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4907755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39E5ED80" w14:textId="77777777">
        <w:tc>
          <w:tcPr>
            <w:tcW w:w="588" w:type="dxa"/>
          </w:tcPr>
          <w:p w14:paraId="17EBDB67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4E4CC9A5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2E0A6DD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F6E6A04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31D1F13F" w14:textId="77777777">
        <w:tc>
          <w:tcPr>
            <w:tcW w:w="588" w:type="dxa"/>
          </w:tcPr>
          <w:p w14:paraId="44D51D5E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3ED47F22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91E08F9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04B3F8E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00DD31DF" w14:textId="77777777">
        <w:tc>
          <w:tcPr>
            <w:tcW w:w="588" w:type="dxa"/>
          </w:tcPr>
          <w:p w14:paraId="5E20BC60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28E79B73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84345D2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7DA683A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666EDA3E" w14:textId="77777777">
        <w:tc>
          <w:tcPr>
            <w:tcW w:w="588" w:type="dxa"/>
          </w:tcPr>
          <w:p w14:paraId="40CEDF59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5B5B4108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DAC432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1A58869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6B5F7CED" w14:textId="77777777">
        <w:tc>
          <w:tcPr>
            <w:tcW w:w="588" w:type="dxa"/>
          </w:tcPr>
          <w:p w14:paraId="45B75BE8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264DB5E4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E47A0CE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CF0C26B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2C1FFAD7" w14:textId="77777777">
        <w:tc>
          <w:tcPr>
            <w:tcW w:w="588" w:type="dxa"/>
          </w:tcPr>
          <w:p w14:paraId="49488C41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7F3972B3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F23C1B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3CF8B40C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264C2646" w14:textId="77777777">
        <w:tc>
          <w:tcPr>
            <w:tcW w:w="588" w:type="dxa"/>
          </w:tcPr>
          <w:p w14:paraId="61E6D2B6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6F2E6A54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2B20D07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63AAB0C3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79B45CCC" w14:textId="77777777">
        <w:tc>
          <w:tcPr>
            <w:tcW w:w="588" w:type="dxa"/>
          </w:tcPr>
          <w:p w14:paraId="52650174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07F5978F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3C4094F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42A61D07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  <w:tr w:rsidR="002D74E7" w14:paraId="0556DA58" w14:textId="77777777">
        <w:tc>
          <w:tcPr>
            <w:tcW w:w="588" w:type="dxa"/>
          </w:tcPr>
          <w:p w14:paraId="1758F459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4AA2C616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19605F8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36FDBFA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</w:tr>
    </w:tbl>
    <w:p w14:paraId="7003113F" w14:textId="77777777" w:rsidR="002D74E7" w:rsidRDefault="002D74E7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2D74E7" w14:paraId="511765E3" w14:textId="77777777">
        <w:tc>
          <w:tcPr>
            <w:tcW w:w="4068" w:type="dxa"/>
          </w:tcPr>
          <w:p w14:paraId="40B98F54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29BC63A8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B47EB37" w14:textId="77777777" w:rsidR="002D74E7" w:rsidRDefault="00D52C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2D74E7" w14:paraId="12709FD9" w14:textId="77777777">
        <w:tc>
          <w:tcPr>
            <w:tcW w:w="4068" w:type="dxa"/>
          </w:tcPr>
          <w:p w14:paraId="09AC8531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  <w:p w14:paraId="3A7E6678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1E2DCFE1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5E8CACC0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  <w:p w14:paraId="55CC1C90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2D74E7" w14:paraId="2A7DD1F2" w14:textId="77777777">
        <w:tc>
          <w:tcPr>
            <w:tcW w:w="4068" w:type="dxa"/>
          </w:tcPr>
          <w:p w14:paraId="05B11204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  <w:p w14:paraId="750CD02F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079B85C7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7467C994" w14:textId="77777777" w:rsidR="002D74E7" w:rsidRDefault="002D74E7">
            <w:pPr>
              <w:jc w:val="both"/>
              <w:rPr>
                <w:sz w:val="26"/>
                <w:szCs w:val="26"/>
              </w:rPr>
            </w:pPr>
          </w:p>
          <w:p w14:paraId="4CAD2C00" w14:textId="77777777" w:rsidR="002D74E7" w:rsidRDefault="00D52C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37EBF181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719CAB5E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22671642" w14:textId="77777777" w:rsidR="002D74E7" w:rsidRDefault="002D74E7">
      <w:pPr>
        <w:pStyle w:val="afb"/>
        <w:spacing w:before="0" w:beforeAutospacing="0" w:after="0" w:afterAutospacing="0"/>
        <w:jc w:val="both"/>
      </w:pPr>
    </w:p>
    <w:p w14:paraId="67CDA509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74139E9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C579235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690F10B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17BFB27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C5EDDEF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E7500B3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9A8BBEE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93E5853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7CF5133" w14:textId="77777777" w:rsidR="002D74E7" w:rsidRDefault="002D74E7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76B04D8" w14:textId="77777777" w:rsidR="002D74E7" w:rsidRDefault="002D74E7">
      <w:pPr>
        <w:jc w:val="center"/>
        <w:rPr>
          <w:b/>
          <w:sz w:val="16"/>
          <w:szCs w:val="16"/>
        </w:rPr>
      </w:pPr>
    </w:p>
    <w:p w14:paraId="7FA59AD9" w14:textId="77777777" w:rsidR="002D74E7" w:rsidRDefault="002D74E7">
      <w:pPr>
        <w:ind w:firstLine="708"/>
        <w:jc w:val="both"/>
        <w:rPr>
          <w:b/>
          <w:sz w:val="16"/>
          <w:szCs w:val="16"/>
        </w:rPr>
      </w:pPr>
    </w:p>
    <w:sectPr w:rsidR="002D74E7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99A7" w14:textId="77777777" w:rsidR="00D52CA1" w:rsidRDefault="00D52CA1">
      <w:r>
        <w:separator/>
      </w:r>
    </w:p>
  </w:endnote>
  <w:endnote w:type="continuationSeparator" w:id="0">
    <w:p w14:paraId="1CA55264" w14:textId="77777777" w:rsidR="00D52CA1" w:rsidRDefault="00D5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B6D3" w14:textId="77777777" w:rsidR="00D52CA1" w:rsidRDefault="00D52CA1">
      <w:r>
        <w:separator/>
      </w:r>
    </w:p>
  </w:footnote>
  <w:footnote w:type="continuationSeparator" w:id="0">
    <w:p w14:paraId="518CC8C8" w14:textId="77777777" w:rsidR="00D52CA1" w:rsidRDefault="00D5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BC1" w14:textId="77777777" w:rsidR="002D74E7" w:rsidRDefault="00D52CA1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7405A2C8" w14:textId="77777777" w:rsidR="002D74E7" w:rsidRDefault="002D74E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6FD"/>
    <w:multiLevelType w:val="hybridMultilevel"/>
    <w:tmpl w:val="1AB4DAC4"/>
    <w:lvl w:ilvl="0" w:tplc="18001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CE7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98B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C86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6AA7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A200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28E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7493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E6A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3A4852"/>
    <w:multiLevelType w:val="hybridMultilevel"/>
    <w:tmpl w:val="5512141A"/>
    <w:lvl w:ilvl="0" w:tplc="7648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76D608">
      <w:start w:val="1"/>
      <w:numFmt w:val="lowerLetter"/>
      <w:lvlText w:val="%2."/>
      <w:lvlJc w:val="left"/>
      <w:pPr>
        <w:ind w:left="1440" w:hanging="360"/>
      </w:pPr>
    </w:lvl>
    <w:lvl w:ilvl="2" w:tplc="73A86802">
      <w:start w:val="1"/>
      <w:numFmt w:val="lowerRoman"/>
      <w:lvlText w:val="%3."/>
      <w:lvlJc w:val="right"/>
      <w:pPr>
        <w:ind w:left="2160" w:hanging="180"/>
      </w:pPr>
    </w:lvl>
    <w:lvl w:ilvl="3" w:tplc="9FB457CC">
      <w:start w:val="1"/>
      <w:numFmt w:val="decimal"/>
      <w:lvlText w:val="%4."/>
      <w:lvlJc w:val="left"/>
      <w:pPr>
        <w:ind w:left="2880" w:hanging="360"/>
      </w:pPr>
    </w:lvl>
    <w:lvl w:ilvl="4" w:tplc="C2C6E0E2">
      <w:start w:val="1"/>
      <w:numFmt w:val="lowerLetter"/>
      <w:lvlText w:val="%5."/>
      <w:lvlJc w:val="left"/>
      <w:pPr>
        <w:ind w:left="3600" w:hanging="360"/>
      </w:pPr>
    </w:lvl>
    <w:lvl w:ilvl="5" w:tplc="CA78E9C0">
      <w:start w:val="1"/>
      <w:numFmt w:val="lowerRoman"/>
      <w:lvlText w:val="%6."/>
      <w:lvlJc w:val="right"/>
      <w:pPr>
        <w:ind w:left="4320" w:hanging="180"/>
      </w:pPr>
    </w:lvl>
    <w:lvl w:ilvl="6" w:tplc="2FB6E096">
      <w:start w:val="1"/>
      <w:numFmt w:val="decimal"/>
      <w:lvlText w:val="%7."/>
      <w:lvlJc w:val="left"/>
      <w:pPr>
        <w:ind w:left="5040" w:hanging="360"/>
      </w:pPr>
    </w:lvl>
    <w:lvl w:ilvl="7" w:tplc="78BE960A">
      <w:start w:val="1"/>
      <w:numFmt w:val="lowerLetter"/>
      <w:lvlText w:val="%8."/>
      <w:lvlJc w:val="left"/>
      <w:pPr>
        <w:ind w:left="5760" w:hanging="360"/>
      </w:pPr>
    </w:lvl>
    <w:lvl w:ilvl="8" w:tplc="914C7E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302D"/>
    <w:multiLevelType w:val="multilevel"/>
    <w:tmpl w:val="F9643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F4112BD"/>
    <w:multiLevelType w:val="hybridMultilevel"/>
    <w:tmpl w:val="FAD430B6"/>
    <w:lvl w:ilvl="0" w:tplc="292606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D84EA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20CC78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F774D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954AD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7450B1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D95A048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26D89CA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FC8693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5FB86F62"/>
    <w:multiLevelType w:val="hybridMultilevel"/>
    <w:tmpl w:val="9B64B774"/>
    <w:lvl w:ilvl="0" w:tplc="6078677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6A6AFDAA">
      <w:start w:val="1"/>
      <w:numFmt w:val="lowerLetter"/>
      <w:lvlText w:val="%2."/>
      <w:lvlJc w:val="left"/>
      <w:pPr>
        <w:ind w:left="1440" w:hanging="360"/>
      </w:pPr>
    </w:lvl>
    <w:lvl w:ilvl="2" w:tplc="204A2082">
      <w:start w:val="1"/>
      <w:numFmt w:val="lowerRoman"/>
      <w:lvlText w:val="%3."/>
      <w:lvlJc w:val="right"/>
      <w:pPr>
        <w:ind w:left="2160" w:hanging="180"/>
      </w:pPr>
    </w:lvl>
    <w:lvl w:ilvl="3" w:tplc="9A3EE842">
      <w:start w:val="1"/>
      <w:numFmt w:val="decimal"/>
      <w:lvlText w:val="%4."/>
      <w:lvlJc w:val="left"/>
      <w:pPr>
        <w:ind w:left="2880" w:hanging="360"/>
      </w:pPr>
    </w:lvl>
    <w:lvl w:ilvl="4" w:tplc="CBBC7B80">
      <w:start w:val="1"/>
      <w:numFmt w:val="lowerLetter"/>
      <w:lvlText w:val="%5."/>
      <w:lvlJc w:val="left"/>
      <w:pPr>
        <w:ind w:left="3600" w:hanging="360"/>
      </w:pPr>
    </w:lvl>
    <w:lvl w:ilvl="5" w:tplc="680288F8">
      <w:start w:val="1"/>
      <w:numFmt w:val="lowerRoman"/>
      <w:lvlText w:val="%6."/>
      <w:lvlJc w:val="right"/>
      <w:pPr>
        <w:ind w:left="4320" w:hanging="180"/>
      </w:pPr>
    </w:lvl>
    <w:lvl w:ilvl="6" w:tplc="23388ADC">
      <w:start w:val="1"/>
      <w:numFmt w:val="decimal"/>
      <w:lvlText w:val="%7."/>
      <w:lvlJc w:val="left"/>
      <w:pPr>
        <w:ind w:left="5040" w:hanging="360"/>
      </w:pPr>
    </w:lvl>
    <w:lvl w:ilvl="7" w:tplc="A650C0FE">
      <w:start w:val="1"/>
      <w:numFmt w:val="lowerLetter"/>
      <w:lvlText w:val="%8."/>
      <w:lvlJc w:val="left"/>
      <w:pPr>
        <w:ind w:left="5760" w:hanging="360"/>
      </w:pPr>
    </w:lvl>
    <w:lvl w:ilvl="8" w:tplc="878A1B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F1E61"/>
    <w:multiLevelType w:val="hybridMultilevel"/>
    <w:tmpl w:val="735273C2"/>
    <w:lvl w:ilvl="0" w:tplc="5918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ECB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A26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C877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C09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BCE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AE5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6E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E10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E810E8"/>
    <w:multiLevelType w:val="hybridMultilevel"/>
    <w:tmpl w:val="9F24CAFE"/>
    <w:lvl w:ilvl="0" w:tplc="3098A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0D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5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2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4C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AC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A2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1656"/>
    <w:multiLevelType w:val="hybridMultilevel"/>
    <w:tmpl w:val="0F30F934"/>
    <w:lvl w:ilvl="0" w:tplc="CBCCE91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4B873AC">
      <w:start w:val="1"/>
      <w:numFmt w:val="lowerLetter"/>
      <w:lvlText w:val="%2."/>
      <w:lvlJc w:val="left"/>
      <w:pPr>
        <w:ind w:left="1931" w:hanging="360"/>
      </w:pPr>
    </w:lvl>
    <w:lvl w:ilvl="2" w:tplc="F4560F12">
      <w:start w:val="1"/>
      <w:numFmt w:val="lowerRoman"/>
      <w:lvlText w:val="%3."/>
      <w:lvlJc w:val="right"/>
      <w:pPr>
        <w:ind w:left="2651" w:hanging="180"/>
      </w:pPr>
    </w:lvl>
    <w:lvl w:ilvl="3" w:tplc="90768496">
      <w:start w:val="1"/>
      <w:numFmt w:val="decimal"/>
      <w:lvlText w:val="%4."/>
      <w:lvlJc w:val="left"/>
      <w:pPr>
        <w:ind w:left="3371" w:hanging="360"/>
      </w:pPr>
    </w:lvl>
    <w:lvl w:ilvl="4" w:tplc="FA5073BA">
      <w:start w:val="1"/>
      <w:numFmt w:val="lowerLetter"/>
      <w:lvlText w:val="%5."/>
      <w:lvlJc w:val="left"/>
      <w:pPr>
        <w:ind w:left="4091" w:hanging="360"/>
      </w:pPr>
    </w:lvl>
    <w:lvl w:ilvl="5" w:tplc="29C6FE20">
      <w:start w:val="1"/>
      <w:numFmt w:val="lowerRoman"/>
      <w:lvlText w:val="%6."/>
      <w:lvlJc w:val="right"/>
      <w:pPr>
        <w:ind w:left="4811" w:hanging="180"/>
      </w:pPr>
    </w:lvl>
    <w:lvl w:ilvl="6" w:tplc="BCC42546">
      <w:start w:val="1"/>
      <w:numFmt w:val="decimal"/>
      <w:lvlText w:val="%7."/>
      <w:lvlJc w:val="left"/>
      <w:pPr>
        <w:ind w:left="5531" w:hanging="360"/>
      </w:pPr>
    </w:lvl>
    <w:lvl w:ilvl="7" w:tplc="5A1AF3C8">
      <w:start w:val="1"/>
      <w:numFmt w:val="lowerLetter"/>
      <w:lvlText w:val="%8."/>
      <w:lvlJc w:val="left"/>
      <w:pPr>
        <w:ind w:left="6251" w:hanging="360"/>
      </w:pPr>
    </w:lvl>
    <w:lvl w:ilvl="8" w:tplc="E7203CA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7"/>
    <w:rsid w:val="002D74E7"/>
    <w:rsid w:val="00A33AF8"/>
    <w:rsid w:val="00D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7992"/>
  <w15:docId w15:val="{18E5049F-E9C9-4AEB-A1C7-299828E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7885</Words>
  <Characters>44948</Characters>
  <Application>Microsoft Office Word</Application>
  <DocSecurity>0</DocSecurity>
  <Lines>374</Lines>
  <Paragraphs>105</Paragraphs>
  <ScaleCrop>false</ScaleCrop>
  <Company>kumi</Company>
  <LinksUpToDate>false</LinksUpToDate>
  <CharactersWithSpaces>52728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2023-02-10T08:20:00Z</dcterms:created>
  <dcterms:modified xsi:type="dcterms:W3CDTF">2023-02-10T08:20:00Z</dcterms:modified>
</cp:coreProperties>
</file>