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09" w:rsidRDefault="00C57609">
      <w:pPr>
        <w:ind w:right="197" w:firstLine="708"/>
        <w:jc w:val="both"/>
        <w:rPr>
          <w:sz w:val="24"/>
          <w:szCs w:val="24"/>
        </w:rPr>
      </w:pPr>
    </w:p>
    <w:p w:rsidR="00C57609" w:rsidRDefault="00506C8D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</w:t>
      </w:r>
      <w:r>
        <w:rPr>
          <w:b/>
          <w:sz w:val="24"/>
          <w:szCs w:val="24"/>
        </w:rPr>
        <w:t>ие о проведении аукциона на право заключения договора аренды земельного участка</w:t>
      </w:r>
    </w:p>
    <w:p w:rsidR="00C57609" w:rsidRDefault="00C57609">
      <w:pPr>
        <w:ind w:right="168" w:firstLine="708"/>
        <w:jc w:val="center"/>
        <w:rPr>
          <w:b/>
          <w:sz w:val="24"/>
          <w:szCs w:val="24"/>
        </w:rPr>
      </w:pPr>
    </w:p>
    <w:p w:rsidR="00C57609" w:rsidRDefault="00506C8D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</w:t>
      </w:r>
      <w:r>
        <w:rPr>
          <w:sz w:val="24"/>
          <w:szCs w:val="24"/>
        </w:rPr>
        <w:t xml:space="preserve">ого городского округа Белгородской области от </w:t>
      </w:r>
      <w:r>
        <w:rPr>
          <w:sz w:val="24"/>
          <w:szCs w:val="24"/>
        </w:rPr>
        <w:t>08 февраля 2023 года № 652</w:t>
      </w:r>
      <w:r>
        <w:rPr>
          <w:sz w:val="24"/>
          <w:szCs w:val="24"/>
        </w:rPr>
        <w:t xml:space="preserve">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</w:t>
      </w:r>
      <w:r>
        <w:rPr>
          <w:sz w:val="24"/>
          <w:szCs w:val="26"/>
        </w:rPr>
        <w:t xml:space="preserve">. </w:t>
      </w:r>
      <w:proofErr w:type="spellStart"/>
      <w:r>
        <w:rPr>
          <w:sz w:val="24"/>
          <w:szCs w:val="26"/>
        </w:rPr>
        <w:t>Каплино</w:t>
      </w:r>
      <w:proofErr w:type="spellEnd"/>
      <w:r>
        <w:rPr>
          <w:sz w:val="24"/>
          <w:szCs w:val="26"/>
        </w:rPr>
        <w:t>, ул. Кладовая, з/у № 61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9"/>
        <w:gridCol w:w="5952"/>
      </w:tblGrid>
      <w:tr w:rsidR="00C57609">
        <w:trPr>
          <w:trHeight w:val="364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C57609">
        <w:trPr>
          <w:trHeight w:val="353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31:05:0209002:282</w:t>
            </w:r>
          </w:p>
        </w:tc>
      </w:tr>
      <w:tr w:rsidR="00C57609">
        <w:trPr>
          <w:trHeight w:val="770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Каплино</w:t>
            </w:r>
            <w:proofErr w:type="spellEnd"/>
            <w:r>
              <w:rPr>
                <w:sz w:val="23"/>
                <w:szCs w:val="23"/>
              </w:rPr>
              <w:t>, ул. Кладовая, з/у № 61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r>
              <w:rPr>
                <w:sz w:val="23"/>
                <w:szCs w:val="23"/>
              </w:rPr>
              <w:t>населенных пунктов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:rsidR="00C57609" w:rsidRDefault="00C57609">
            <w:pPr>
              <w:jc w:val="both"/>
              <w:rPr>
                <w:sz w:val="23"/>
                <w:szCs w:val="23"/>
              </w:rPr>
            </w:pPr>
          </w:p>
        </w:tc>
      </w:tr>
      <w:tr w:rsidR="00C57609">
        <w:trPr>
          <w:trHeight w:val="357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C57609">
        <w:trPr>
          <w:trHeight w:val="263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C57609" w:rsidRDefault="00C57609">
            <w:pPr>
              <w:jc w:val="both"/>
            </w:pPr>
          </w:p>
          <w:p w:rsidR="00C57609" w:rsidRDefault="00506C8D">
            <w:pPr>
              <w:jc w:val="both"/>
            </w:pPr>
            <w:r>
              <w:t>-</w:t>
            </w:r>
          </w:p>
        </w:tc>
      </w:tr>
      <w:tr w:rsidR="00C57609">
        <w:trPr>
          <w:trHeight w:val="263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C57609">
        <w:trPr>
          <w:trHeight w:val="240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22.12.2022 г. № 2007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C57609">
        <w:trPr>
          <w:trHeight w:val="240"/>
        </w:trPr>
        <w:tc>
          <w:tcPr>
            <w:tcW w:w="516" w:type="dxa"/>
            <w:vMerge w:val="restart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:rsidR="00C57609" w:rsidRDefault="00C57609">
            <w:pPr>
              <w:jc w:val="both"/>
              <w:rPr>
                <w:sz w:val="23"/>
                <w:szCs w:val="23"/>
              </w:rPr>
            </w:pPr>
          </w:p>
        </w:tc>
      </w:tr>
      <w:tr w:rsidR="00C57609">
        <w:trPr>
          <w:trHeight w:val="240"/>
        </w:trPr>
        <w:tc>
          <w:tcPr>
            <w:tcW w:w="516" w:type="dxa"/>
            <w:vMerge/>
          </w:tcPr>
          <w:p w:rsidR="00C57609" w:rsidRDefault="00C5760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</w:t>
            </w:r>
            <w:proofErr w:type="spellStart"/>
            <w:r>
              <w:rPr>
                <w:sz w:val="23"/>
                <w:szCs w:val="23"/>
              </w:rPr>
              <w:t>Старооскольские</w:t>
            </w:r>
            <w:proofErr w:type="spellEnd"/>
            <w:r>
              <w:rPr>
                <w:sz w:val="23"/>
                <w:szCs w:val="23"/>
              </w:rPr>
              <w:t xml:space="preserve"> электрические сети филиала ПАО «МРСК Центра-«Белгородэнерго» от 10.01.2023 г. № МР1-БЛ/Р2-2/14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скан образ документа прикреплен на официальном сайте РФ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7609">
        <w:trPr>
          <w:trHeight w:val="240"/>
        </w:trPr>
        <w:tc>
          <w:tcPr>
            <w:tcW w:w="516" w:type="dxa"/>
            <w:vMerge/>
          </w:tcPr>
          <w:p w:rsidR="00C57609" w:rsidRDefault="00C5760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30.12.2022 г. № СО-РХ-03/</w:t>
            </w:r>
            <w:r>
              <w:rPr>
                <w:rStyle w:val="blk"/>
                <w:sz w:val="23"/>
                <w:szCs w:val="23"/>
              </w:rPr>
              <w:t>3667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7609">
        <w:trPr>
          <w:trHeight w:val="240"/>
        </w:trPr>
        <w:tc>
          <w:tcPr>
            <w:tcW w:w="516" w:type="dxa"/>
            <w:vMerge/>
          </w:tcPr>
          <w:p w:rsidR="00C57609" w:rsidRDefault="00C5760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29.12.2022 г. № 3469/06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7609">
        <w:trPr>
          <w:trHeight w:val="240"/>
        </w:trPr>
        <w:tc>
          <w:tcPr>
            <w:tcW w:w="516" w:type="dxa"/>
            <w:vMerge/>
          </w:tcPr>
          <w:p w:rsidR="00C57609" w:rsidRDefault="00C5760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29.12.2022 г. </w:t>
            </w:r>
            <w:r>
              <w:rPr>
                <w:rStyle w:val="blk"/>
                <w:sz w:val="23"/>
                <w:szCs w:val="23"/>
              </w:rPr>
              <w:lastRenderedPageBreak/>
              <w:t>№ 3445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7609">
        <w:trPr>
          <w:trHeight w:val="240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24 056,00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C57609">
        <w:trPr>
          <w:trHeight w:val="240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721,68 руб.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24 056,00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20.03.2023 года и прекращается 23.04.2023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2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:rsidR="00C57609" w:rsidRDefault="00506C8D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</w:t>
            </w:r>
            <w:r>
              <w:rPr>
                <w:b/>
                <w:sz w:val="23"/>
                <w:szCs w:val="23"/>
              </w:rPr>
              <w:t>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:rsidR="00C57609" w:rsidRDefault="00506C8D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:rsidR="00C57609" w:rsidRDefault="00506C8D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земельного участка, расположенного</w:t>
            </w:r>
            <w:r>
              <w:rPr>
                <w:bCs/>
                <w:sz w:val="23"/>
                <w:szCs w:val="23"/>
              </w:rPr>
              <w:t xml:space="preserve">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</w:t>
            </w:r>
            <w:proofErr w:type="spellStart"/>
            <w:r>
              <w:rPr>
                <w:color w:val="000000"/>
                <w:sz w:val="23"/>
                <w:szCs w:val="23"/>
              </w:rPr>
              <w:t>Каплино</w:t>
            </w:r>
            <w:proofErr w:type="spellEnd"/>
            <w:r>
              <w:rPr>
                <w:color w:val="000000"/>
                <w:sz w:val="23"/>
                <w:szCs w:val="23"/>
              </w:rPr>
              <w:t>, ул. Кладовая, з/у № 61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C57609">
        <w:trPr>
          <w:trHeight w:val="276"/>
        </w:trPr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25.04.2023 года в 15.00 часов. О принятых решениях заявители уведомляются не позднее следующего дня.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27.04.2023 года в 10:00 ч.</w:t>
            </w:r>
            <w:r>
              <w:rPr>
                <w:sz w:val="23"/>
                <w:szCs w:val="23"/>
              </w:rPr>
              <w:t xml:space="preserve"> Зая</w:t>
            </w:r>
            <w:r>
              <w:rPr>
                <w:sz w:val="23"/>
                <w:szCs w:val="23"/>
              </w:rPr>
              <w:t>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</w:t>
            </w:r>
            <w:r>
              <w:rPr>
                <w:sz w:val="23"/>
                <w:szCs w:val="23"/>
              </w:rPr>
              <w:t xml:space="preserve">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C57609">
        <w:tc>
          <w:tcPr>
            <w:tcW w:w="516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69" w:type="dxa"/>
          </w:tcPr>
          <w:p w:rsidR="00C57609" w:rsidRDefault="00506C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2" w:type="dxa"/>
          </w:tcPr>
          <w:p w:rsidR="00C57609" w:rsidRDefault="00506C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:rsidR="00C57609" w:rsidRDefault="00506C8D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</w:t>
      </w:r>
      <w:r>
        <w:rPr>
          <w:spacing w:val="4"/>
          <w:sz w:val="24"/>
          <w:szCs w:val="24"/>
        </w:rPr>
        <w:t xml:space="preserve">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официальном сайте органов местного самоуправления Старооскольского г</w:t>
      </w:r>
      <w:r>
        <w:rPr>
          <w:sz w:val="24"/>
          <w:szCs w:val="24"/>
        </w:rPr>
        <w:t xml:space="preserve">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DC114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DC114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DC1145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установленном для официального опубликования муниципальных правовых актов У</w:t>
      </w:r>
      <w:r>
        <w:rPr>
          <w:sz w:val="24"/>
          <w:szCs w:val="24"/>
        </w:rPr>
        <w:t xml:space="preserve">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DC114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DC114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DC1145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</w:t>
      </w:r>
      <w:r>
        <w:rPr>
          <w:b/>
          <w:sz w:val="24"/>
          <w:szCs w:val="24"/>
        </w:rPr>
        <w:t>ель перечисляет задаток</w:t>
      </w:r>
      <w:r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</w:t>
      </w:r>
      <w:r>
        <w:rPr>
          <w:sz w:val="24"/>
          <w:szCs w:val="24"/>
        </w:rPr>
        <w:t>им поступление задатка на счет,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</w:t>
      </w:r>
      <w:r>
        <w:rPr>
          <w:sz w:val="24"/>
          <w:szCs w:val="24"/>
        </w:rPr>
        <w:t>ечисленными денежными средствами и надлежащим образом возвращаются на счет плательщика.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</w:t>
      </w:r>
      <w:r>
        <w:rPr>
          <w:sz w:val="24"/>
          <w:szCs w:val="24"/>
        </w:rPr>
        <w:t xml:space="preserve">оговора поручения между заявителем и третьим лицом при условии предоставленного данного договора организатору аукциона. 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поступить на дату и время рассмотрения заявок на участие в аукционе. Оплата задатка считается произведенной после посту</w:t>
      </w:r>
      <w:r>
        <w:rPr>
          <w:sz w:val="24"/>
          <w:szCs w:val="24"/>
        </w:rPr>
        <w:t>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</w:t>
      </w:r>
      <w:r>
        <w:rPr>
          <w:sz w:val="24"/>
          <w:szCs w:val="24"/>
        </w:rPr>
        <w:t>ли заявке.</w:t>
      </w:r>
    </w:p>
    <w:p w:rsidR="00C57609" w:rsidRDefault="00506C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извещении  о </w:t>
      </w:r>
    </w:p>
    <w:p w:rsidR="00C57609" w:rsidRDefault="00506C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</w:t>
      </w:r>
      <w:r>
        <w:rPr>
          <w:sz w:val="24"/>
          <w:szCs w:val="24"/>
        </w:rPr>
        <w:t xml:space="preserve"> аукциона в момент присвоения ей регистрационного номера, о чем на заявке делается соответствующая отметка;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подается и принимается одновременно с полным комплектом документов, </w:t>
      </w:r>
      <w:r>
        <w:rPr>
          <w:sz w:val="24"/>
          <w:szCs w:val="24"/>
        </w:rPr>
        <w:t>требуемых для участия в аукционе, документы после аукциона не возвращаются;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</w:t>
      </w:r>
      <w:r>
        <w:rPr>
          <w:sz w:val="24"/>
          <w:szCs w:val="24"/>
        </w:rPr>
        <w:t xml:space="preserve">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</w:t>
      </w:r>
      <w:r>
        <w:rPr>
          <w:sz w:val="24"/>
          <w:szCs w:val="24"/>
        </w:rPr>
        <w:t xml:space="preserve"> быть расшифрованы (указывается должность, фамилия и инициалы подписавшегося лица).</w:t>
      </w:r>
    </w:p>
    <w:p w:rsidR="00C57609" w:rsidRDefault="00506C8D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</w:t>
      </w:r>
      <w:r>
        <w:rPr>
          <w:sz w:val="24"/>
          <w:szCs w:val="24"/>
        </w:rPr>
        <w:t>овских реквизитов счета заявителя для возврата задатка;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</w:t>
      </w:r>
      <w:r>
        <w:rPr>
          <w:sz w:val="24"/>
          <w:szCs w:val="24"/>
        </w:rPr>
        <w:t xml:space="preserve"> соответствии с законодательством </w:t>
      </w:r>
      <w:r>
        <w:rPr>
          <w:sz w:val="24"/>
          <w:szCs w:val="24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документов, подтверждающих внесение задатка, не допускается. 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В случае подачи за</w:t>
      </w:r>
      <w:r>
        <w:rPr>
          <w:spacing w:val="4"/>
          <w:sz w:val="24"/>
          <w:szCs w:val="24"/>
        </w:rPr>
        <w:t xml:space="preserve">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</w:t>
      </w:r>
      <w:r>
        <w:rPr>
          <w:sz w:val="24"/>
          <w:szCs w:val="24"/>
        </w:rPr>
        <w:t>ой печатью организации заявителя (для юридических лиц), либо оформляется нотариально (для физических лиц).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</w:t>
      </w:r>
      <w:r>
        <w:rPr>
          <w:sz w:val="24"/>
          <w:szCs w:val="24"/>
        </w:rPr>
        <w:t>е помарки, подчистки, исправления и т.п., не принимаются.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несет заявитель.</w:t>
      </w:r>
    </w:p>
    <w:p w:rsidR="00C57609" w:rsidRDefault="00506C8D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Заявителями Заявок на участие в аукционе, сотрудником, осуществляющим прием и оформление документо</w:t>
      </w:r>
      <w:r>
        <w:rPr>
          <w:sz w:val="24"/>
          <w:szCs w:val="24"/>
        </w:rPr>
        <w:t xml:space="preserve">в, консультации не проводятся. 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</w:t>
      </w:r>
      <w:r>
        <w:rPr>
          <w:sz w:val="24"/>
          <w:szCs w:val="24"/>
        </w:rPr>
        <w:t>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</w:t>
      </w:r>
      <w:r>
        <w:rPr>
          <w:sz w:val="24"/>
          <w:szCs w:val="24"/>
        </w:rPr>
        <w:t>а.</w:t>
      </w:r>
    </w:p>
    <w:p w:rsidR="00C57609" w:rsidRDefault="00506C8D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документов или представление недостоверных сведений;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C57609" w:rsidRDefault="00506C8D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</w:t>
      </w:r>
      <w:r>
        <w:rPr>
          <w:sz w:val="24"/>
          <w:szCs w:val="24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</w:t>
      </w:r>
      <w:r>
        <w:rPr>
          <w:sz w:val="24"/>
          <w:szCs w:val="24"/>
        </w:rPr>
        <w:t>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</w:t>
      </w:r>
      <w:r>
        <w:rPr>
          <w:b/>
          <w:sz w:val="24"/>
          <w:szCs w:val="24"/>
        </w:rPr>
        <w:t>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</w:t>
      </w:r>
      <w:r>
        <w:rPr>
          <w:sz w:val="24"/>
          <w:szCs w:val="24"/>
        </w:rPr>
        <w:t xml:space="preserve">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</w:t>
      </w:r>
      <w:r>
        <w:rPr>
          <w:b/>
          <w:sz w:val="24"/>
          <w:szCs w:val="24"/>
        </w:rPr>
        <w:t>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57609" w:rsidRDefault="00506C8D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>
        <w:rPr>
          <w:sz w:val="24"/>
          <w:szCs w:val="24"/>
        </w:rPr>
        <w:t>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57609" w:rsidRDefault="00506C8D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</w:t>
      </w:r>
      <w:r>
        <w:rPr>
          <w:sz w:val="24"/>
          <w:szCs w:val="24"/>
        </w:rPr>
        <w:t>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основании результатов рассмотрения заявок на участие в аукционе принято решение об отказе в допуске к </w:t>
      </w:r>
      <w:r>
        <w:rPr>
          <w:sz w:val="24"/>
          <w:szCs w:val="24"/>
        </w:rPr>
        <w:t>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</w:t>
      </w:r>
      <w:r>
        <w:rPr>
          <w:sz w:val="24"/>
          <w:szCs w:val="24"/>
        </w:rPr>
        <w:t>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</w:t>
      </w:r>
      <w:r>
        <w:rPr>
          <w:sz w:val="24"/>
          <w:szCs w:val="24"/>
        </w:rPr>
        <w:t>атки возвращаются участникам в течение трех рабочих дней со дня подписания протокола о результатах аукциона.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</w:t>
      </w:r>
      <w:r>
        <w:rPr>
          <w:sz w:val="24"/>
          <w:szCs w:val="24"/>
        </w:rPr>
        <w:t xml:space="preserve"> размещается на официальном сайте в течение одного рабочего дня со дня подписания данного протокола.</w:t>
      </w:r>
    </w:p>
    <w:p w:rsidR="00C57609" w:rsidRDefault="00506C8D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</w:t>
      </w:r>
      <w:r>
        <w:rPr>
          <w:bCs/>
          <w:sz w:val="24"/>
          <w:szCs w:val="24"/>
        </w:rPr>
        <w:t>сток</w:t>
      </w:r>
      <w:r>
        <w:rPr>
          <w:spacing w:val="4"/>
          <w:sz w:val="24"/>
          <w:szCs w:val="24"/>
        </w:rPr>
        <w:t xml:space="preserve">. </w:t>
      </w:r>
    </w:p>
    <w:p w:rsidR="00C57609" w:rsidRDefault="00506C8D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</w:t>
      </w:r>
      <w:r>
        <w:rPr>
          <w:sz w:val="24"/>
          <w:szCs w:val="24"/>
        </w:rPr>
        <w:t>о рассмотрении заявок или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r>
        <w:rPr>
          <w:sz w:val="24"/>
          <w:szCs w:val="24"/>
        </w:rPr>
        <w:t xml:space="preserve"> принявшим участие в аукционе его участником, заявителем, подавшем единственную заявку устанавливается в размере, равном начальной цене предмета аукциона.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</w:t>
      </w:r>
      <w:r>
        <w:rPr>
          <w:b/>
          <w:sz w:val="24"/>
          <w:szCs w:val="24"/>
        </w:rPr>
        <w:t>договор аренды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</w:t>
      </w:r>
      <w:r>
        <w:rPr>
          <w:sz w:val="24"/>
          <w:szCs w:val="24"/>
        </w:rPr>
        <w:t xml:space="preserve">ы земельного участка вследствие уклонения от заключения указанного договора, не возвращаются.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</w:t>
      </w:r>
      <w:r>
        <w:rPr>
          <w:sz w:val="24"/>
          <w:szCs w:val="24"/>
        </w:rPr>
        <w:t xml:space="preserve">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</w:t>
      </w:r>
      <w:r>
        <w:rPr>
          <w:b/>
          <w:sz w:val="24"/>
          <w:szCs w:val="24"/>
        </w:rPr>
        <w:t>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</w:t>
      </w:r>
      <w:r>
        <w:rPr>
          <w:sz w:val="24"/>
          <w:szCs w:val="24"/>
        </w:rPr>
        <w:t xml:space="preserve">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</w:t>
      </w:r>
      <w:r>
        <w:rPr>
          <w:sz w:val="24"/>
          <w:szCs w:val="24"/>
        </w:rPr>
        <w:t>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</w:t>
      </w:r>
      <w:r>
        <w:rPr>
          <w:sz w:val="24"/>
          <w:szCs w:val="24"/>
        </w:rPr>
        <w:t xml:space="preserve">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57609" w:rsidRDefault="00506C8D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</w:t>
      </w:r>
      <w:r>
        <w:rPr>
          <w:b/>
          <w:sz w:val="24"/>
          <w:szCs w:val="24"/>
        </w:rPr>
        <w:t xml:space="preserve">земельного участка, </w:t>
      </w:r>
      <w:r>
        <w:rPr>
          <w:sz w:val="24"/>
          <w:szCs w:val="24"/>
        </w:rPr>
        <w:t xml:space="preserve">и об иных лицах, с которыми договоры 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</w:t>
      </w:r>
      <w:r>
        <w:rPr>
          <w:sz w:val="24"/>
          <w:szCs w:val="24"/>
        </w:rPr>
        <w:t>овестных участников аукциона по истечении двух лет со дня их внесения в реестр недобросовестных участников аукциона.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</w:t>
      </w:r>
      <w:r>
        <w:rPr>
          <w:sz w:val="24"/>
          <w:szCs w:val="24"/>
        </w:rPr>
        <w:t xml:space="preserve"> уступать права и осуществлять перевод долга по обязательствам,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:rsidR="00C57609" w:rsidRDefault="00506C8D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</w:t>
      </w:r>
      <w:r>
        <w:rPr>
          <w:b/>
          <w:sz w:val="24"/>
          <w:szCs w:val="24"/>
        </w:rPr>
        <w:t xml:space="preserve">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:rsidR="00C57609" w:rsidRDefault="00506C8D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документацией по земельному участку претенденты вправе ознакомиться у организ</w:t>
      </w:r>
      <w:r>
        <w:rPr>
          <w:rFonts w:eastAsia="MS Mincho"/>
          <w:sz w:val="24"/>
          <w:szCs w:val="24"/>
        </w:rPr>
        <w:t xml:space="preserve">атора аукциона. </w:t>
      </w:r>
    </w:p>
    <w:p w:rsidR="00C57609" w:rsidRDefault="00506C8D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отсутствуют, земельный участок под арестом и в залоге не состоит.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</w:t>
      </w:r>
      <w:r>
        <w:rPr>
          <w:sz w:val="24"/>
          <w:szCs w:val="24"/>
        </w:rPr>
        <w:t>ами аукциона.</w:t>
      </w:r>
    </w:p>
    <w:p w:rsidR="00C57609" w:rsidRDefault="00506C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по земельному участку, порядку проведения аукциона, форме заявки, проекту договора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:rsidR="00C57609" w:rsidRDefault="00C57609">
      <w:pPr>
        <w:jc w:val="both"/>
        <w:rPr>
          <w:sz w:val="24"/>
          <w:szCs w:val="24"/>
        </w:rPr>
      </w:pPr>
    </w:p>
    <w:p w:rsidR="00C57609" w:rsidRDefault="00C57609">
      <w:pPr>
        <w:jc w:val="both"/>
        <w:rPr>
          <w:sz w:val="18"/>
          <w:szCs w:val="24"/>
        </w:rPr>
      </w:pPr>
    </w:p>
    <w:tbl>
      <w:tblPr>
        <w:tblW w:w="9826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8"/>
        <w:gridCol w:w="1834"/>
        <w:gridCol w:w="2844"/>
      </w:tblGrid>
      <w:tr w:rsidR="00C57609">
        <w:trPr>
          <w:trHeight w:val="89"/>
        </w:trPr>
        <w:tc>
          <w:tcPr>
            <w:tcW w:w="5148" w:type="dxa"/>
          </w:tcPr>
          <w:p w:rsidR="00C57609" w:rsidRDefault="00506C8D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 w:firstLine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уважением,</w:t>
            </w:r>
          </w:p>
          <w:p w:rsidR="00C57609" w:rsidRDefault="00C57609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/>
              <w:jc w:val="both"/>
              <w:rPr>
                <w:b/>
                <w:sz w:val="24"/>
                <w:szCs w:val="24"/>
              </w:rPr>
            </w:pPr>
          </w:p>
          <w:p w:rsidR="00C57609" w:rsidRDefault="00506C8D">
            <w:pPr>
              <w:pStyle w:val="af4"/>
              <w:tabs>
                <w:tab w:val="left" w:pos="-108"/>
                <w:tab w:val="left" w:pos="-42"/>
                <w:tab w:val="left" w:pos="176"/>
              </w:tabs>
              <w:spacing w:after="0"/>
              <w:ind w:left="-40"/>
              <w:jc w:val="both"/>
            </w:pPr>
            <w:r>
              <w:rPr>
                <w:b/>
                <w:sz w:val="24"/>
                <w:szCs w:val="24"/>
              </w:rPr>
              <w:t>Заместитель главы администрации городско</w:t>
            </w:r>
            <w:r>
              <w:rPr>
                <w:b/>
                <w:sz w:val="24"/>
                <w:szCs w:val="24"/>
              </w:rPr>
              <w:t>го округа - начальник департамента имущественных и земельных отношений администрации Старооскольского городского округа</w:t>
            </w:r>
          </w:p>
        </w:tc>
        <w:tc>
          <w:tcPr>
            <w:tcW w:w="1834" w:type="dxa"/>
          </w:tcPr>
          <w:p w:rsidR="00C57609" w:rsidRDefault="00C57609">
            <w:pPr>
              <w:pStyle w:val="af4"/>
              <w:tabs>
                <w:tab w:val="left" w:pos="142"/>
              </w:tabs>
              <w:ind w:left="-222" w:firstLine="17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C57609" w:rsidRDefault="00C57609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:rsidR="00C57609" w:rsidRDefault="00C57609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:rsidR="00C57609" w:rsidRDefault="00C57609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:rsidR="00C57609" w:rsidRDefault="00C57609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:rsidR="00C57609" w:rsidRDefault="00C57609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:rsidR="00C57609" w:rsidRDefault="00C57609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</w:p>
          <w:p w:rsidR="00C57609" w:rsidRDefault="00506C8D">
            <w:pPr>
              <w:pStyle w:val="af4"/>
              <w:tabs>
                <w:tab w:val="left" w:pos="142"/>
              </w:tabs>
              <w:spacing w:after="0"/>
              <w:ind w:left="-221" w:firstLine="17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А.И. Горелик</w:t>
            </w:r>
          </w:p>
        </w:tc>
      </w:tr>
    </w:tbl>
    <w:p w:rsidR="00C57609" w:rsidRDefault="00C57609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2"/>
          <w:szCs w:val="22"/>
        </w:rPr>
      </w:pPr>
      <w:bookmarkStart w:id="1" w:name="sub_1304"/>
    </w:p>
    <w:p w:rsidR="00C57609" w:rsidRDefault="00506C8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Косарева Екатерина Геннадиевна,</w:t>
      </w:r>
    </w:p>
    <w:p w:rsidR="00C57609" w:rsidRDefault="00506C8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Полевская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Марина Александровна</w:t>
      </w:r>
    </w:p>
    <w:p w:rsidR="00C57609" w:rsidRDefault="00506C8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(4725) 39-52-65</w:t>
      </w:r>
    </w:p>
    <w:p w:rsidR="00C57609" w:rsidRDefault="00506C8D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:rsidR="00C57609" w:rsidRDefault="00C57609">
      <w:pPr>
        <w:pStyle w:val="Default"/>
        <w:jc w:val="both"/>
        <w:rPr>
          <w:b/>
          <w:bCs/>
          <w:sz w:val="26"/>
          <w:szCs w:val="26"/>
        </w:rPr>
      </w:pPr>
    </w:p>
    <w:p w:rsidR="00C57609" w:rsidRDefault="00506C8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:rsidR="00C57609" w:rsidRDefault="00506C8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:rsidR="00C57609" w:rsidRDefault="00C57609">
      <w:pPr>
        <w:pStyle w:val="Default"/>
        <w:jc w:val="both"/>
        <w:rPr>
          <w:sz w:val="26"/>
          <w:szCs w:val="26"/>
        </w:rPr>
      </w:pP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«___» ___________ 20__ года </w:t>
      </w:r>
    </w:p>
    <w:p w:rsidR="00C57609" w:rsidRDefault="00C57609">
      <w:pPr>
        <w:pStyle w:val="Default"/>
        <w:jc w:val="both"/>
        <w:rPr>
          <w:sz w:val="26"/>
          <w:szCs w:val="26"/>
        </w:rPr>
      </w:pPr>
    </w:p>
    <w:p w:rsidR="00C57609" w:rsidRDefault="00C57609">
      <w:pPr>
        <w:pStyle w:val="Default"/>
        <w:jc w:val="both"/>
        <w:rPr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</w:t>
      </w:r>
      <w:r>
        <w:rPr>
          <w:sz w:val="26"/>
          <w:szCs w:val="26"/>
        </w:rPr>
        <w:t xml:space="preserve">ой области, в 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:rsidR="00C57609" w:rsidRDefault="00506C8D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(Ф.И.О.) 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</w:t>
      </w:r>
      <w:r>
        <w:rPr>
          <w:sz w:val="26"/>
          <w:szCs w:val="26"/>
        </w:rPr>
        <w:t xml:space="preserve">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:rsidR="00C57609" w:rsidRDefault="00506C8D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</w:t>
      </w:r>
      <w:r>
        <w:rPr>
          <w:sz w:val="16"/>
          <w:szCs w:val="16"/>
        </w:rPr>
        <w:t xml:space="preserve">рганизации для юридического лица) 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 настоящий Договор о следующем:</w:t>
      </w:r>
      <w:r>
        <w:rPr>
          <w:sz w:val="26"/>
          <w:szCs w:val="26"/>
        </w:rPr>
        <w:t xml:space="preserve"> </w:t>
      </w:r>
    </w:p>
    <w:p w:rsidR="00C57609" w:rsidRDefault="00C57609">
      <w:pPr>
        <w:pStyle w:val="Default"/>
        <w:jc w:val="both"/>
        <w:rPr>
          <w:sz w:val="26"/>
          <w:szCs w:val="26"/>
        </w:rPr>
      </w:pPr>
    </w:p>
    <w:p w:rsidR="00C57609" w:rsidRDefault="00506C8D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:rsidR="00C57609" w:rsidRDefault="00C57609">
      <w:pPr>
        <w:pStyle w:val="Default"/>
        <w:ind w:left="1069"/>
        <w:jc w:val="both"/>
        <w:rPr>
          <w:sz w:val="26"/>
          <w:szCs w:val="26"/>
        </w:rPr>
      </w:pPr>
    </w:p>
    <w:p w:rsidR="00C57609" w:rsidRDefault="00506C8D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</w:t>
      </w:r>
      <w:r>
        <w:rPr>
          <w:sz w:val="16"/>
          <w:szCs w:val="16"/>
        </w:rPr>
        <w:t>дения итогов аукциона)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:rsidR="00C57609" w:rsidRDefault="00506C8D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общей площадью _____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:rsidR="00C57609" w:rsidRDefault="00506C8D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_____________________________. </w:t>
      </w: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Право ______________________________ собственности на земельный </w:t>
      </w:r>
    </w:p>
    <w:p w:rsidR="00C57609" w:rsidRDefault="00506C8D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:rsidR="00C57609" w:rsidRDefault="00506C8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:rsidR="00C57609" w:rsidRDefault="00506C8D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:rsidR="00C57609" w:rsidRDefault="00C5760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C57609" w:rsidRDefault="00506C8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:rsidR="00C57609" w:rsidRDefault="00C57609">
      <w:pPr>
        <w:pStyle w:val="Default"/>
        <w:ind w:left="106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</w:t>
      </w:r>
      <w:r>
        <w:rPr>
          <w:color w:val="auto"/>
          <w:sz w:val="26"/>
          <w:szCs w:val="26"/>
        </w:rPr>
        <w:t xml:space="preserve"> _____20__ года включительно.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заключенным с момента передачи земельного участка Арендатору по акту приема-передачи</w:t>
      </w:r>
      <w:r>
        <w:rPr>
          <w:color w:val="auto"/>
          <w:sz w:val="26"/>
          <w:szCs w:val="26"/>
        </w:rPr>
        <w:t xml:space="preserve"> (по форме, предусмотренной Приложением   к Договору).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Ежегодный размер арендной платы составляет: </w:t>
      </w:r>
    </w:p>
    <w:p w:rsidR="00C57609" w:rsidRDefault="00506C8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_______________________________________________________________________. </w:t>
      </w:r>
    </w:p>
    <w:p w:rsidR="00C57609" w:rsidRDefault="00506C8D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</w:t>
      </w:r>
      <w:r>
        <w:rPr>
          <w:color w:val="auto"/>
          <w:sz w:val="26"/>
          <w:szCs w:val="26"/>
        </w:rPr>
        <w:t xml:space="preserve">______________________________, </w:t>
      </w:r>
    </w:p>
    <w:p w:rsidR="00C57609" w:rsidRDefault="00506C8D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:rsidR="00C57609" w:rsidRDefault="00506C8D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</w:t>
      </w:r>
      <w:r>
        <w:rPr>
          <w:color w:val="auto"/>
          <w:sz w:val="26"/>
          <w:szCs w:val="26"/>
        </w:rPr>
        <w:t>_____  рублей,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</w:t>
      </w:r>
      <w:r>
        <w:rPr>
          <w:color w:val="auto"/>
          <w:sz w:val="26"/>
          <w:szCs w:val="26"/>
        </w:rPr>
        <w:t xml:space="preserve"> (десяти) дней со дня подписания настоящего Договора.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</w:t>
      </w:r>
      <w:r>
        <w:rPr>
          <w:color w:val="auto"/>
          <w:sz w:val="26"/>
          <w:szCs w:val="26"/>
        </w:rPr>
        <w:t xml:space="preserve"> счет управления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2.4. При внесении арендной </w:t>
      </w:r>
      <w:r>
        <w:rPr>
          <w:color w:val="auto"/>
          <w:sz w:val="26"/>
          <w:szCs w:val="26"/>
        </w:rPr>
        <w:t xml:space="preserve">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2.5. Случаи и периодичность изменени</w:t>
      </w:r>
      <w:r>
        <w:rPr>
          <w:color w:val="auto"/>
          <w:sz w:val="26"/>
          <w:szCs w:val="26"/>
        </w:rPr>
        <w:t xml:space="preserve">я арендной платы за пользование земельным участком: </w:t>
      </w:r>
    </w:p>
    <w:p w:rsidR="00C57609" w:rsidRDefault="00506C8D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</w:t>
      </w:r>
      <w:r>
        <w:rPr>
          <w:color w:val="auto"/>
          <w:sz w:val="26"/>
          <w:szCs w:val="26"/>
        </w:rPr>
        <w:t>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</w:t>
      </w:r>
      <w:r>
        <w:rPr>
          <w:color w:val="auto"/>
          <w:sz w:val="26"/>
          <w:szCs w:val="26"/>
        </w:rPr>
        <w:t>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</w:t>
      </w:r>
      <w:r>
        <w:rPr>
          <w:color w:val="auto"/>
          <w:sz w:val="26"/>
          <w:szCs w:val="26"/>
        </w:rPr>
        <w:t xml:space="preserve">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</w:t>
      </w:r>
      <w:r>
        <w:rPr>
          <w:color w:val="auto"/>
          <w:sz w:val="26"/>
          <w:szCs w:val="26"/>
        </w:rPr>
        <w:t xml:space="preserve">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</w:t>
      </w:r>
      <w:r>
        <w:rPr>
          <w:color w:val="auto"/>
          <w:sz w:val="26"/>
          <w:szCs w:val="26"/>
        </w:rPr>
        <w:t>рмативных правовых актов, 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</w:t>
      </w:r>
      <w:r>
        <w:rPr>
          <w:color w:val="auto"/>
          <w:sz w:val="26"/>
          <w:szCs w:val="26"/>
        </w:rPr>
        <w:t>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</w:t>
      </w:r>
      <w:r>
        <w:rPr>
          <w:color w:val="auto"/>
          <w:sz w:val="26"/>
          <w:szCs w:val="26"/>
        </w:rPr>
        <w:t>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</w:t>
      </w:r>
      <w:r>
        <w:rPr>
          <w:color w:val="auto"/>
          <w:sz w:val="26"/>
          <w:szCs w:val="26"/>
        </w:rPr>
        <w:t>ечение срока действия настоящего Договора.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</w:t>
      </w:r>
      <w:r>
        <w:rPr>
          <w:color w:val="auto"/>
          <w:sz w:val="26"/>
          <w:szCs w:val="26"/>
        </w:rPr>
        <w:t xml:space="preserve">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период, зачисляется в следующем </w:t>
      </w:r>
      <w:r>
        <w:rPr>
          <w:color w:val="auto"/>
          <w:sz w:val="26"/>
          <w:szCs w:val="26"/>
        </w:rPr>
        <w:t xml:space="preserve">порядке: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по арендной плате за предыдущие пер</w:t>
      </w:r>
      <w:r>
        <w:rPr>
          <w:color w:val="auto"/>
          <w:sz w:val="26"/>
          <w:szCs w:val="26"/>
        </w:rPr>
        <w:t xml:space="preserve">иоды (если имеется задолженность);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:rsidR="00C57609" w:rsidRDefault="00506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3.2.3. Не вмешиваться в хозяйственную деятельность Арендатора.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</w:t>
      </w:r>
      <w:r>
        <w:rPr>
          <w:color w:val="auto"/>
          <w:sz w:val="26"/>
          <w:szCs w:val="26"/>
        </w:rPr>
        <w:t xml:space="preserve"> с указанием причины расторжения.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</w:t>
      </w:r>
      <w:r>
        <w:rPr>
          <w:color w:val="auto"/>
          <w:sz w:val="26"/>
          <w:szCs w:val="26"/>
        </w:rPr>
        <w:t>стояние, пригодное для дальнейшего использования земельного участка в соответствии с его целевым назначением.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передавать </w:t>
      </w:r>
      <w:r>
        <w:rPr>
          <w:color w:val="auto"/>
          <w:sz w:val="26"/>
          <w:szCs w:val="26"/>
        </w:rPr>
        <w:t>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</w:t>
      </w:r>
      <w:r>
        <w:rPr>
          <w:color w:val="auto"/>
          <w:sz w:val="26"/>
          <w:szCs w:val="26"/>
        </w:rPr>
        <w:t>оговора;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</w:t>
      </w:r>
      <w:r>
        <w:rPr>
          <w:color w:val="auto"/>
          <w:sz w:val="26"/>
          <w:szCs w:val="26"/>
        </w:rPr>
        <w:t>етствии с его видом разрешенного использования и (или) установленной категорией земель.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</w:t>
      </w:r>
      <w:r>
        <w:rPr>
          <w:color w:val="auto"/>
          <w:sz w:val="26"/>
          <w:szCs w:val="26"/>
        </w:rPr>
        <w:t>ния на строительство в установленном законодательством Российской Федерации порядке.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4.3.4. Своевременно, в соответствии с пунктом 2.3 настоящего Договора, вносить арендную плату.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</w:t>
      </w:r>
      <w:r>
        <w:rPr>
          <w:color w:val="auto"/>
          <w:sz w:val="26"/>
          <w:szCs w:val="26"/>
        </w:rPr>
        <w:t xml:space="preserve"> срока действия настоящего Договора.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</w:t>
      </w:r>
      <w:r>
        <w:rPr>
          <w:color w:val="auto"/>
          <w:sz w:val="26"/>
          <w:szCs w:val="26"/>
        </w:rPr>
        <w:t>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</w:t>
      </w:r>
      <w:r>
        <w:rPr>
          <w:color w:val="auto"/>
          <w:sz w:val="26"/>
          <w:szCs w:val="26"/>
        </w:rPr>
        <w:t>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пользования,</w:t>
      </w:r>
      <w:r>
        <w:rPr>
          <w:color w:val="auto"/>
          <w:sz w:val="26"/>
          <w:szCs w:val="26"/>
        </w:rPr>
        <w:t xml:space="preserve">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</w:t>
      </w:r>
      <w:r>
        <w:rPr>
          <w:color w:val="auto"/>
          <w:sz w:val="26"/>
          <w:szCs w:val="26"/>
        </w:rPr>
        <w:lastRenderedPageBreak/>
        <w:t xml:space="preserve">установленных нормативным правовым актом органов местного самоуправления Старооскольского </w:t>
      </w:r>
      <w:r>
        <w:rPr>
          <w:color w:val="auto"/>
          <w:sz w:val="26"/>
          <w:szCs w:val="26"/>
        </w:rPr>
        <w:t>городского округа в отношении данного земельного участка или решением суда.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</w:t>
      </w:r>
      <w:r>
        <w:rPr>
          <w:color w:val="auto"/>
          <w:sz w:val="26"/>
          <w:szCs w:val="26"/>
        </w:rPr>
        <w:t xml:space="preserve"> и обслуживанию.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</w:t>
      </w:r>
      <w:r>
        <w:rPr>
          <w:color w:val="auto"/>
          <w:sz w:val="26"/>
          <w:szCs w:val="26"/>
        </w:rPr>
        <w:t>енении, засчитываются в исполнение обязательств.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</w:t>
      </w:r>
      <w:r>
        <w:rPr>
          <w:color w:val="auto"/>
          <w:sz w:val="26"/>
          <w:szCs w:val="26"/>
        </w:rPr>
        <w:t xml:space="preserve"> изыскания, в проведении этих работ.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</w:t>
      </w:r>
      <w:r>
        <w:rPr>
          <w:color w:val="auto"/>
          <w:sz w:val="26"/>
          <w:szCs w:val="26"/>
        </w:rPr>
        <w:t>енность в соответствии с действующим законодательством Российской Федерации.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</w:t>
      </w:r>
      <w:r>
        <w:rPr>
          <w:color w:val="auto"/>
          <w:sz w:val="26"/>
          <w:szCs w:val="26"/>
        </w:rPr>
        <w:t>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</w:t>
      </w:r>
      <w:r>
        <w:rPr>
          <w:color w:val="auto"/>
          <w:sz w:val="26"/>
          <w:szCs w:val="26"/>
        </w:rPr>
        <w:t>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:rsidR="00C57609" w:rsidRDefault="00C5760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C57609" w:rsidRDefault="00506C8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 В случае неуплаты арендной платы в установл</w:t>
      </w:r>
      <w:r>
        <w:rPr>
          <w:color w:val="auto"/>
          <w:sz w:val="26"/>
          <w:szCs w:val="26"/>
        </w:rPr>
        <w:t xml:space="preserve">енный срок Арендатор уплачивает неустойку в виде пени в размере 0,1 % от неоплаченной суммы за каждый календарный день просрочки.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</w:t>
      </w:r>
      <w:r>
        <w:rPr>
          <w:color w:val="auto"/>
          <w:sz w:val="26"/>
          <w:szCs w:val="26"/>
        </w:rPr>
        <w:t xml:space="preserve">ндной платы по Договору за каждый день просрочки возврата земельного участка.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>
        <w:rPr>
          <w:color w:val="auto"/>
          <w:sz w:val="26"/>
          <w:szCs w:val="26"/>
        </w:rPr>
        <w:t>2. Споры о взыскании денежных средств по основаниям, предусмотренным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</w:t>
      </w:r>
      <w:r>
        <w:rPr>
          <w:color w:val="auto"/>
          <w:sz w:val="26"/>
          <w:szCs w:val="26"/>
        </w:rPr>
        <w:t xml:space="preserve">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</w:t>
        </w:r>
        <w:r>
          <w:rPr>
            <w:color w:val="auto"/>
            <w:sz w:val="26"/>
            <w:szCs w:val="26"/>
          </w:rPr>
          <w:t>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Иные споры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</w:t>
      </w:r>
      <w:r>
        <w:rPr>
          <w:color w:val="auto"/>
          <w:sz w:val="26"/>
          <w:szCs w:val="26"/>
        </w:rPr>
        <w:t xml:space="preserve">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:rsidR="00C57609" w:rsidRDefault="00C57609">
      <w:pPr>
        <w:pStyle w:val="Default"/>
        <w:ind w:left="106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</w:t>
      </w:r>
      <w:r>
        <w:rPr>
          <w:color w:val="auto"/>
          <w:sz w:val="26"/>
          <w:szCs w:val="26"/>
        </w:rPr>
        <w:t>сторжение Договора осуществляются в следующем порядке: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</w:t>
      </w:r>
      <w:r>
        <w:rPr>
          <w:color w:val="auto"/>
          <w:sz w:val="26"/>
          <w:szCs w:val="26"/>
        </w:rPr>
        <w:t>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</w:t>
      </w:r>
      <w:r>
        <w:rPr>
          <w:color w:val="auto"/>
          <w:sz w:val="26"/>
          <w:szCs w:val="26"/>
        </w:rPr>
        <w:t xml:space="preserve">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</w:t>
      </w:r>
      <w:r>
        <w:rPr>
          <w:color w:val="auto"/>
          <w:sz w:val="26"/>
          <w:szCs w:val="26"/>
        </w:rPr>
        <w:t>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</w:t>
      </w:r>
      <w:r>
        <w:rPr>
          <w:color w:val="auto"/>
          <w:sz w:val="26"/>
          <w:szCs w:val="26"/>
        </w:rPr>
        <w:t>я достижения такого согласия.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</w:t>
      </w:r>
      <w:r>
        <w:rPr>
          <w:color w:val="auto"/>
          <w:sz w:val="26"/>
          <w:szCs w:val="26"/>
        </w:rPr>
        <w:t>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</w:t>
      </w:r>
      <w:r>
        <w:rPr>
          <w:color w:val="auto"/>
          <w:sz w:val="26"/>
          <w:szCs w:val="26"/>
        </w:rPr>
        <w:t>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</w:t>
      </w:r>
      <w:r>
        <w:rPr>
          <w:color w:val="auto"/>
          <w:sz w:val="26"/>
          <w:szCs w:val="26"/>
        </w:rPr>
        <w:t>озникших в период его действия и не исполненных к моменту прекращения, а также от ответственности за его неисполнение.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</w:t>
      </w:r>
      <w:r>
        <w:rPr>
          <w:color w:val="auto"/>
          <w:sz w:val="26"/>
          <w:szCs w:val="26"/>
        </w:rPr>
        <w:t>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</w:t>
      </w:r>
      <w:r>
        <w:rPr>
          <w:color w:val="auto"/>
          <w:sz w:val="26"/>
          <w:szCs w:val="26"/>
        </w:rPr>
        <w:t xml:space="preserve">ыло исполнено ими по обязательству до дня расторжения Договора, если иное не установлено соглашением Сторон. 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8.2. </w:t>
      </w:r>
      <w:r>
        <w:rPr>
          <w:color w:val="auto"/>
          <w:sz w:val="26"/>
          <w:szCs w:val="26"/>
        </w:rPr>
        <w:t>При досрочном расторжении настоящего Договора договор субаренды земельного участка прекращает свое действие.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</w:t>
      </w:r>
      <w:r>
        <w:rPr>
          <w:color w:val="auto"/>
          <w:sz w:val="26"/>
          <w:szCs w:val="26"/>
        </w:rPr>
        <w:t xml:space="preserve">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</w:t>
      </w:r>
      <w:r>
        <w:rPr>
          <w:color w:val="auto"/>
          <w:sz w:val="26"/>
          <w:szCs w:val="26"/>
        </w:rPr>
        <w:t xml:space="preserve">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</w:t>
      </w:r>
      <w:r>
        <w:rPr>
          <w:color w:val="auto"/>
          <w:sz w:val="26"/>
          <w:szCs w:val="26"/>
        </w:rPr>
        <w:t>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</w:t>
      </w:r>
      <w:r>
        <w:rPr>
          <w:color w:val="auto"/>
          <w:sz w:val="26"/>
          <w:szCs w:val="26"/>
        </w:rPr>
        <w:t>и права собственности на законченный строительством объект недвижимости.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</w:t>
      </w:r>
      <w:r>
        <w:rPr>
          <w:color w:val="auto"/>
          <w:sz w:val="26"/>
          <w:szCs w:val="26"/>
        </w:rPr>
        <w:t xml:space="preserve">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</w:t>
      </w:r>
      <w:r>
        <w:rPr>
          <w:color w:val="auto"/>
          <w:sz w:val="26"/>
          <w:szCs w:val="26"/>
        </w:rPr>
        <w:t>Договора,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</w:t>
      </w:r>
      <w:r>
        <w:rPr>
          <w:color w:val="auto"/>
          <w:sz w:val="26"/>
          <w:szCs w:val="26"/>
        </w:rPr>
        <w:t>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</w:t>
      </w:r>
      <w:r>
        <w:rPr>
          <w:color w:val="auto"/>
          <w:sz w:val="26"/>
          <w:szCs w:val="26"/>
        </w:rPr>
        <w:t>йской Федерации).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</w:t>
      </w:r>
      <w:r>
        <w:rPr>
          <w:color w:val="auto"/>
          <w:sz w:val="26"/>
          <w:szCs w:val="26"/>
        </w:rPr>
        <w:t>ра считаются принятыми Арендатором в полном объеме, а Договор считается заключенным на условиях Арендодателя.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:rsidR="00C57609" w:rsidRDefault="00C57609">
      <w:pPr>
        <w:pStyle w:val="Default"/>
        <w:ind w:left="106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</w:t>
      </w:r>
      <w:r>
        <w:rPr>
          <w:color w:val="auto"/>
          <w:sz w:val="26"/>
          <w:szCs w:val="26"/>
        </w:rPr>
        <w:t xml:space="preserve">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</w:t>
      </w:r>
      <w:r>
        <w:rPr>
          <w:color w:val="auto"/>
          <w:sz w:val="26"/>
          <w:szCs w:val="26"/>
        </w:rPr>
        <w:t>отношений администрации Старооскольского городского округа Белгородской области.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:rsidR="00C57609" w:rsidRDefault="00506C8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</w:t>
      </w:r>
      <w:r>
        <w:rPr>
          <w:color w:val="auto"/>
          <w:sz w:val="26"/>
          <w:szCs w:val="26"/>
        </w:rPr>
        <w:t>й части прилагается акт приема - передачи земельного участка.</w:t>
      </w:r>
    </w:p>
    <w:p w:rsidR="00C57609" w:rsidRDefault="00C5760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57609" w:rsidRDefault="00506C8D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:rsidR="00C57609" w:rsidRDefault="00C57609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C57609">
        <w:trPr>
          <w:gridAfter w:val="1"/>
          <w:wAfter w:w="105" w:type="dxa"/>
          <w:trHeight w:val="115"/>
        </w:trPr>
        <w:tc>
          <w:tcPr>
            <w:tcW w:w="4651" w:type="dxa"/>
          </w:tcPr>
          <w:p w:rsidR="00C57609" w:rsidRDefault="00506C8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:rsidR="00C57609" w:rsidRDefault="00506C8D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C57609">
        <w:trPr>
          <w:gridAfter w:val="1"/>
          <w:wAfter w:w="105" w:type="dxa"/>
          <w:trHeight w:val="66"/>
        </w:trPr>
        <w:tc>
          <w:tcPr>
            <w:tcW w:w="4651" w:type="dxa"/>
          </w:tcPr>
          <w:p w:rsidR="00C57609" w:rsidRDefault="00506C8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:rsidR="00C57609" w:rsidRDefault="00506C8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C57609">
        <w:trPr>
          <w:gridBefore w:val="1"/>
        </w:trPr>
        <w:tc>
          <w:tcPr>
            <w:tcW w:w="4641" w:type="dxa"/>
            <w:gridSpan w:val="2"/>
          </w:tcPr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C1145" w:rsidRDefault="00DC1145">
            <w:pPr>
              <w:pStyle w:val="Default"/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</w:p>
          <w:p w:rsidR="00C57609" w:rsidRDefault="00C5760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57609" w:rsidRDefault="00506C8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C57609" w:rsidRDefault="00506C8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:rsidR="00C57609" w:rsidRDefault="00506C8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:rsidR="00C57609" w:rsidRDefault="00506C8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</w:tbl>
    <w:p w:rsidR="00C57609" w:rsidRDefault="00C57609">
      <w:pPr>
        <w:ind w:firstLine="709"/>
        <w:jc w:val="both"/>
        <w:rPr>
          <w:sz w:val="26"/>
          <w:szCs w:val="26"/>
        </w:rPr>
      </w:pPr>
    </w:p>
    <w:p w:rsidR="00C57609" w:rsidRDefault="00506C8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:rsidR="00C57609" w:rsidRDefault="00506C8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:rsidR="00C57609" w:rsidRDefault="00506C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:rsidR="00C57609" w:rsidRDefault="00506C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:rsidR="00C57609" w:rsidRDefault="00C57609">
      <w:pPr>
        <w:pStyle w:val="Default"/>
        <w:jc w:val="center"/>
        <w:rPr>
          <w:sz w:val="26"/>
          <w:szCs w:val="26"/>
        </w:rPr>
      </w:pPr>
    </w:p>
    <w:p w:rsidR="00C57609" w:rsidRDefault="00C57609">
      <w:pPr>
        <w:pStyle w:val="Default"/>
        <w:jc w:val="center"/>
        <w:rPr>
          <w:sz w:val="26"/>
          <w:szCs w:val="26"/>
        </w:rPr>
      </w:pPr>
    </w:p>
    <w:p w:rsidR="00C57609" w:rsidRDefault="00506C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:rsidR="00C57609" w:rsidRDefault="00506C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:rsidR="00C57609" w:rsidRDefault="00C57609">
      <w:pPr>
        <w:pStyle w:val="Default"/>
        <w:rPr>
          <w:sz w:val="26"/>
          <w:szCs w:val="26"/>
        </w:rPr>
      </w:pP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 в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:rsidR="00C57609" w:rsidRDefault="00506C8D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</w:t>
      </w:r>
      <w:r>
        <w:rPr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:rsidR="00C57609" w:rsidRDefault="00506C8D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:rsidR="00C57609" w:rsidRDefault="00506C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</w:t>
      </w:r>
      <w:r>
        <w:rPr>
          <w:sz w:val="26"/>
          <w:szCs w:val="26"/>
        </w:rPr>
        <w:t xml:space="preserve"> дальнейшем при совместном упоминании – Стороны, составили настоящий акт о нижеследующем:</w:t>
      </w: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 основании  договора   аренды земельного участка от «__» ______ 20___ года № ____ Арендодатель передает, а Арендатор принимает в аренду земельный участок общей </w:t>
      </w:r>
      <w:r>
        <w:rPr>
          <w:sz w:val="26"/>
          <w:szCs w:val="26"/>
        </w:rPr>
        <w:t xml:space="preserve">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с кадастровым номером: _______________, расположенный по адресу: _______________________________, вид разрешенного использования: _________________________________________. </w:t>
      </w: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Действие настоящего акта распространяется на правоотношен</w:t>
      </w:r>
      <w:r>
        <w:rPr>
          <w:sz w:val="26"/>
          <w:szCs w:val="26"/>
        </w:rPr>
        <w:t xml:space="preserve">ия, возникшие между Сторонами с «____» ___________ 20___ года. </w:t>
      </w:r>
    </w:p>
    <w:p w:rsidR="00C57609" w:rsidRDefault="00506C8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:rsidR="00C57609" w:rsidRDefault="00C57609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C57609">
        <w:trPr>
          <w:trHeight w:val="115"/>
        </w:trPr>
        <w:tc>
          <w:tcPr>
            <w:tcW w:w="4651" w:type="dxa"/>
          </w:tcPr>
          <w:p w:rsidR="00C57609" w:rsidRDefault="00506C8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:rsidR="00C57609" w:rsidRDefault="00506C8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C57609">
        <w:trPr>
          <w:trHeight w:val="661"/>
        </w:trPr>
        <w:tc>
          <w:tcPr>
            <w:tcW w:w="4651" w:type="dxa"/>
          </w:tcPr>
          <w:p w:rsidR="00C57609" w:rsidRDefault="00506C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:rsidR="00C57609" w:rsidRDefault="00506C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:rsidR="00C57609" w:rsidRDefault="00C57609">
      <w:pPr>
        <w:ind w:firstLine="709"/>
        <w:jc w:val="both"/>
        <w:rPr>
          <w:sz w:val="26"/>
          <w:szCs w:val="26"/>
        </w:rPr>
      </w:pPr>
    </w:p>
    <w:p w:rsidR="00C57609" w:rsidRDefault="00C57609">
      <w:pPr>
        <w:ind w:firstLine="709"/>
        <w:jc w:val="both"/>
        <w:rPr>
          <w:sz w:val="26"/>
          <w:szCs w:val="26"/>
        </w:rPr>
      </w:pPr>
    </w:p>
    <w:p w:rsidR="00C57609" w:rsidRDefault="00C57609">
      <w:pPr>
        <w:ind w:firstLine="709"/>
        <w:jc w:val="both"/>
        <w:rPr>
          <w:sz w:val="26"/>
          <w:szCs w:val="26"/>
        </w:rPr>
      </w:pPr>
    </w:p>
    <w:p w:rsidR="00C57609" w:rsidRDefault="00C57609">
      <w:pPr>
        <w:ind w:firstLine="709"/>
        <w:jc w:val="both"/>
        <w:rPr>
          <w:sz w:val="26"/>
          <w:szCs w:val="26"/>
        </w:rPr>
      </w:pPr>
    </w:p>
    <w:p w:rsidR="00C57609" w:rsidRDefault="00C57609"/>
    <w:p w:rsidR="00C57609" w:rsidRDefault="00C5760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:rsidR="00C57609" w:rsidRDefault="00C5760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:rsidR="00C57609" w:rsidRDefault="00C5760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C57609">
        <w:tc>
          <w:tcPr>
            <w:tcW w:w="4536" w:type="dxa"/>
          </w:tcPr>
          <w:p w:rsidR="00C57609" w:rsidRDefault="00C57609">
            <w:pPr>
              <w:jc w:val="both"/>
              <w:rPr>
                <w:b/>
                <w:sz w:val="22"/>
                <w:szCs w:val="22"/>
              </w:rPr>
            </w:pPr>
          </w:p>
          <w:p w:rsidR="00C57609" w:rsidRDefault="00C57609">
            <w:pPr>
              <w:jc w:val="both"/>
              <w:rPr>
                <w:b/>
                <w:sz w:val="22"/>
                <w:szCs w:val="22"/>
              </w:rPr>
            </w:pPr>
          </w:p>
          <w:p w:rsidR="00C57609" w:rsidRDefault="00506C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C57609">
        <w:tc>
          <w:tcPr>
            <w:tcW w:w="4536" w:type="dxa"/>
          </w:tcPr>
          <w:p w:rsidR="00C57609" w:rsidRDefault="00506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C57609">
        <w:tc>
          <w:tcPr>
            <w:tcW w:w="4536" w:type="dxa"/>
          </w:tcPr>
          <w:p w:rsidR="00C57609" w:rsidRDefault="00506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C57609">
        <w:tc>
          <w:tcPr>
            <w:tcW w:w="4536" w:type="dxa"/>
          </w:tcPr>
          <w:p w:rsidR="00C57609" w:rsidRDefault="00506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:rsidR="00C57609" w:rsidRDefault="00C57609">
      <w:pPr>
        <w:ind w:left="4395"/>
        <w:jc w:val="center"/>
        <w:rPr>
          <w:b/>
          <w:sz w:val="10"/>
          <w:szCs w:val="10"/>
          <w:highlight w:val="yellow"/>
        </w:rPr>
      </w:pPr>
    </w:p>
    <w:p w:rsidR="00C57609" w:rsidRDefault="00C57609">
      <w:pPr>
        <w:jc w:val="center"/>
        <w:rPr>
          <w:b/>
          <w:sz w:val="22"/>
          <w:szCs w:val="22"/>
        </w:rPr>
      </w:pPr>
    </w:p>
    <w:bookmarkEnd w:id="1"/>
    <w:p w:rsidR="00C57609" w:rsidRDefault="00C57609">
      <w:pPr>
        <w:jc w:val="center"/>
        <w:rPr>
          <w:b/>
          <w:sz w:val="22"/>
          <w:szCs w:val="22"/>
        </w:rPr>
      </w:pPr>
    </w:p>
    <w:p w:rsidR="00C57609" w:rsidRDefault="00C57609">
      <w:pPr>
        <w:jc w:val="center"/>
        <w:rPr>
          <w:b/>
          <w:sz w:val="22"/>
          <w:szCs w:val="22"/>
        </w:rPr>
      </w:pPr>
    </w:p>
    <w:p w:rsidR="00C57609" w:rsidRDefault="00506C8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:rsidR="00C57609" w:rsidRDefault="00506C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</w:t>
      </w:r>
      <w:r>
        <w:rPr>
          <w:b/>
          <w:sz w:val="22"/>
          <w:szCs w:val="22"/>
        </w:rPr>
        <w:t>явителя: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:rsidR="00C57609" w:rsidRDefault="00506C8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:rsidR="00C57609" w:rsidRDefault="00506C8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</w:t>
      </w:r>
      <w:r>
        <w:rPr>
          <w:sz w:val="22"/>
          <w:szCs w:val="22"/>
        </w:rPr>
        <w:t>____________</w:t>
      </w:r>
    </w:p>
    <w:p w:rsidR="00C57609" w:rsidRDefault="00506C8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:rsidR="00C57609" w:rsidRDefault="00506C8D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:rsidR="00C57609" w:rsidRDefault="00506C8D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:rsidR="00C57609" w:rsidRDefault="00506C8D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:rsidR="00C57609" w:rsidRDefault="00506C8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:rsidR="00C57609" w:rsidRDefault="00506C8D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:rsidR="00C57609" w:rsidRDefault="00506C8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:rsidR="00C57609" w:rsidRDefault="00506C8D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</w:t>
      </w:r>
      <w:r>
        <w:rPr>
          <w:color w:val="000000"/>
          <w:spacing w:val="-1"/>
          <w:sz w:val="22"/>
          <w:szCs w:val="22"/>
        </w:rPr>
        <w:t>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:rsidR="00C57609" w:rsidRDefault="00506C8D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</w:t>
      </w:r>
      <w:r>
        <w:rPr>
          <w:spacing w:val="-2"/>
          <w:sz w:val="22"/>
          <w:szCs w:val="22"/>
        </w:rPr>
        <w:t xml:space="preserve">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:rsidR="00C57609" w:rsidRDefault="00506C8D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</w:t>
      </w:r>
      <w:r>
        <w:rPr>
          <w:sz w:val="22"/>
          <w:szCs w:val="22"/>
        </w:rPr>
        <w:t>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</w:t>
      </w:r>
      <w:r>
        <w:rPr>
          <w:sz w:val="22"/>
          <w:szCs w:val="22"/>
        </w:rPr>
        <w:t xml:space="preserve">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:rsidR="00C57609" w:rsidRDefault="00506C8D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:rsidR="00C57609" w:rsidRDefault="00506C8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</w:t>
      </w:r>
      <w:r>
        <w:rPr>
          <w:sz w:val="22"/>
          <w:szCs w:val="22"/>
        </w:rPr>
        <w:t>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:rsidR="00C57609" w:rsidRDefault="00506C8D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57609" w:rsidRDefault="00506C8D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:rsidR="00C57609" w:rsidRDefault="00506C8D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:rsidR="00C57609" w:rsidRDefault="00C57609">
      <w:pPr>
        <w:rPr>
          <w:sz w:val="23"/>
          <w:szCs w:val="23"/>
        </w:rPr>
      </w:pPr>
    </w:p>
    <w:p w:rsidR="00C57609" w:rsidRDefault="00506C8D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:rsidR="00C57609" w:rsidRDefault="00506C8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:rsidR="00C57609" w:rsidRDefault="00C57609">
      <w:pPr>
        <w:jc w:val="both"/>
        <w:rPr>
          <w:sz w:val="23"/>
          <w:szCs w:val="23"/>
        </w:rPr>
      </w:pPr>
    </w:p>
    <w:p w:rsidR="00C57609" w:rsidRDefault="00506C8D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:rsidR="00C57609" w:rsidRDefault="00C57609">
      <w:pPr>
        <w:jc w:val="both"/>
        <w:rPr>
          <w:sz w:val="16"/>
          <w:szCs w:val="16"/>
        </w:rPr>
      </w:pPr>
    </w:p>
    <w:p w:rsidR="00C57609" w:rsidRDefault="00C57609">
      <w:pPr>
        <w:jc w:val="both"/>
        <w:rPr>
          <w:sz w:val="16"/>
          <w:szCs w:val="16"/>
        </w:rPr>
      </w:pPr>
    </w:p>
    <w:p w:rsidR="00C57609" w:rsidRDefault="00506C8D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:rsidR="00C57609" w:rsidRDefault="00C57609">
      <w:pPr>
        <w:jc w:val="both"/>
        <w:rPr>
          <w:sz w:val="23"/>
          <w:szCs w:val="23"/>
        </w:rPr>
      </w:pPr>
    </w:p>
    <w:p w:rsidR="00C57609" w:rsidRDefault="00C57609">
      <w:pPr>
        <w:jc w:val="both"/>
        <w:rPr>
          <w:sz w:val="23"/>
          <w:szCs w:val="23"/>
        </w:rPr>
      </w:pPr>
    </w:p>
    <w:p w:rsidR="00C57609" w:rsidRDefault="00506C8D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:rsidR="00C57609" w:rsidRDefault="00C57609">
      <w:pPr>
        <w:jc w:val="both"/>
        <w:rPr>
          <w:sz w:val="23"/>
          <w:szCs w:val="23"/>
        </w:rPr>
      </w:pPr>
    </w:p>
    <w:p w:rsidR="00C57609" w:rsidRDefault="00506C8D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________________/_____________________________/ </w:t>
      </w:r>
    </w:p>
    <w:p w:rsidR="00C57609" w:rsidRDefault="00C57609">
      <w:pPr>
        <w:jc w:val="both"/>
        <w:rPr>
          <w:sz w:val="26"/>
          <w:szCs w:val="26"/>
        </w:rPr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C57609">
      <w:pPr>
        <w:jc w:val="center"/>
        <w:rPr>
          <w:b/>
          <w:sz w:val="26"/>
          <w:szCs w:val="26"/>
        </w:rPr>
      </w:pPr>
    </w:p>
    <w:p w:rsidR="00C57609" w:rsidRDefault="00506C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:rsidR="00C57609" w:rsidRDefault="00506C8D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C57609" w:rsidRDefault="00506C8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:rsidR="00C57609" w:rsidRDefault="00506C8D">
      <w:pPr>
        <w:jc w:val="center"/>
      </w:pPr>
      <w:r>
        <w:t>(наименование и адрес местонахождения земельного участка)</w:t>
      </w:r>
    </w:p>
    <w:p w:rsidR="00C57609" w:rsidRDefault="00C57609">
      <w:pPr>
        <w:jc w:val="center"/>
        <w:rPr>
          <w:sz w:val="28"/>
          <w:szCs w:val="28"/>
        </w:rPr>
      </w:pPr>
    </w:p>
    <w:p w:rsidR="00C57609" w:rsidRDefault="00506C8D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C57609" w:rsidRDefault="00506C8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:rsidR="00C57609" w:rsidRDefault="00506C8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:rsidR="00C57609" w:rsidRDefault="00506C8D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C57609" w:rsidRDefault="00C57609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C57609">
        <w:tc>
          <w:tcPr>
            <w:tcW w:w="588" w:type="dxa"/>
            <w:vAlign w:val="center"/>
          </w:tcPr>
          <w:p w:rsidR="00C57609" w:rsidRDefault="0050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:rsidR="00C57609" w:rsidRDefault="0050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:rsidR="00C57609" w:rsidRDefault="0050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:rsidR="00C57609" w:rsidRDefault="0050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  <w:tr w:rsidR="00C57609">
        <w:tc>
          <w:tcPr>
            <w:tcW w:w="588" w:type="dxa"/>
          </w:tcPr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</w:tr>
    </w:tbl>
    <w:p w:rsidR="00C57609" w:rsidRDefault="00C57609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C57609">
        <w:tc>
          <w:tcPr>
            <w:tcW w:w="4068" w:type="dxa"/>
          </w:tcPr>
          <w:p w:rsidR="00C57609" w:rsidRDefault="0050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:rsidR="00C57609" w:rsidRDefault="0050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C57609">
        <w:tc>
          <w:tcPr>
            <w:tcW w:w="406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C57609">
        <w:tc>
          <w:tcPr>
            <w:tcW w:w="4068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:rsidR="00C57609" w:rsidRDefault="00C57609">
            <w:pPr>
              <w:jc w:val="both"/>
              <w:rPr>
                <w:sz w:val="26"/>
                <w:szCs w:val="26"/>
              </w:rPr>
            </w:pPr>
          </w:p>
          <w:p w:rsidR="00C57609" w:rsidRDefault="00506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afb"/>
        <w:spacing w:before="0" w:beforeAutospacing="0" w:after="0" w:afterAutospacing="0"/>
        <w:jc w:val="both"/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7609" w:rsidRDefault="00C57609">
      <w:pPr>
        <w:jc w:val="center"/>
        <w:rPr>
          <w:b/>
          <w:sz w:val="16"/>
          <w:szCs w:val="16"/>
        </w:rPr>
      </w:pPr>
    </w:p>
    <w:p w:rsidR="00C57609" w:rsidRDefault="00C57609">
      <w:pPr>
        <w:ind w:firstLine="708"/>
        <w:jc w:val="both"/>
        <w:rPr>
          <w:b/>
          <w:sz w:val="16"/>
          <w:szCs w:val="16"/>
        </w:rPr>
      </w:pPr>
    </w:p>
    <w:sectPr w:rsidR="00C57609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8D" w:rsidRDefault="00506C8D">
      <w:r>
        <w:separator/>
      </w:r>
    </w:p>
  </w:endnote>
  <w:endnote w:type="continuationSeparator" w:id="0">
    <w:p w:rsidR="00506C8D" w:rsidRDefault="0050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8D" w:rsidRDefault="00506C8D">
      <w:r>
        <w:separator/>
      </w:r>
    </w:p>
  </w:footnote>
  <w:footnote w:type="continuationSeparator" w:id="0">
    <w:p w:rsidR="00506C8D" w:rsidRDefault="0050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09" w:rsidRDefault="00506C8D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C57609" w:rsidRDefault="00C5760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5DA"/>
    <w:multiLevelType w:val="hybridMultilevel"/>
    <w:tmpl w:val="E3E450A2"/>
    <w:lvl w:ilvl="0" w:tplc="EE7A7DD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0414D584">
      <w:start w:val="1"/>
      <w:numFmt w:val="lowerLetter"/>
      <w:lvlText w:val="%2."/>
      <w:lvlJc w:val="left"/>
      <w:pPr>
        <w:ind w:left="1440" w:hanging="360"/>
      </w:pPr>
    </w:lvl>
    <w:lvl w:ilvl="2" w:tplc="CE5E7944">
      <w:start w:val="1"/>
      <w:numFmt w:val="lowerRoman"/>
      <w:lvlText w:val="%3."/>
      <w:lvlJc w:val="right"/>
      <w:pPr>
        <w:ind w:left="2160" w:hanging="180"/>
      </w:pPr>
    </w:lvl>
    <w:lvl w:ilvl="3" w:tplc="833CF828">
      <w:start w:val="1"/>
      <w:numFmt w:val="decimal"/>
      <w:lvlText w:val="%4."/>
      <w:lvlJc w:val="left"/>
      <w:pPr>
        <w:ind w:left="2880" w:hanging="360"/>
      </w:pPr>
    </w:lvl>
    <w:lvl w:ilvl="4" w:tplc="A2A875A8">
      <w:start w:val="1"/>
      <w:numFmt w:val="lowerLetter"/>
      <w:lvlText w:val="%5."/>
      <w:lvlJc w:val="left"/>
      <w:pPr>
        <w:ind w:left="3600" w:hanging="360"/>
      </w:pPr>
    </w:lvl>
    <w:lvl w:ilvl="5" w:tplc="201E635E">
      <w:start w:val="1"/>
      <w:numFmt w:val="lowerRoman"/>
      <w:lvlText w:val="%6."/>
      <w:lvlJc w:val="right"/>
      <w:pPr>
        <w:ind w:left="4320" w:hanging="180"/>
      </w:pPr>
    </w:lvl>
    <w:lvl w:ilvl="6" w:tplc="A10A646A">
      <w:start w:val="1"/>
      <w:numFmt w:val="decimal"/>
      <w:lvlText w:val="%7."/>
      <w:lvlJc w:val="left"/>
      <w:pPr>
        <w:ind w:left="5040" w:hanging="360"/>
      </w:pPr>
    </w:lvl>
    <w:lvl w:ilvl="7" w:tplc="A9B411DE">
      <w:start w:val="1"/>
      <w:numFmt w:val="lowerLetter"/>
      <w:lvlText w:val="%8."/>
      <w:lvlJc w:val="left"/>
      <w:pPr>
        <w:ind w:left="5760" w:hanging="360"/>
      </w:pPr>
    </w:lvl>
    <w:lvl w:ilvl="8" w:tplc="B2087B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C68"/>
    <w:multiLevelType w:val="hybridMultilevel"/>
    <w:tmpl w:val="B868F490"/>
    <w:lvl w:ilvl="0" w:tplc="F2CE7D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3F40C5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00B0D1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937EE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79AAD0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D188D1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FA289D8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CBA0665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CD92DB8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FE00EB2"/>
    <w:multiLevelType w:val="hybridMultilevel"/>
    <w:tmpl w:val="CFCAECCC"/>
    <w:lvl w:ilvl="0" w:tplc="DBD6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EEACE">
      <w:start w:val="1"/>
      <w:numFmt w:val="lowerLetter"/>
      <w:lvlText w:val="%2."/>
      <w:lvlJc w:val="left"/>
      <w:pPr>
        <w:ind w:left="1440" w:hanging="360"/>
      </w:pPr>
    </w:lvl>
    <w:lvl w:ilvl="2" w:tplc="8DC2BCB8">
      <w:start w:val="1"/>
      <w:numFmt w:val="lowerRoman"/>
      <w:lvlText w:val="%3."/>
      <w:lvlJc w:val="right"/>
      <w:pPr>
        <w:ind w:left="2160" w:hanging="180"/>
      </w:pPr>
    </w:lvl>
    <w:lvl w:ilvl="3" w:tplc="7E0AB284">
      <w:start w:val="1"/>
      <w:numFmt w:val="decimal"/>
      <w:lvlText w:val="%4."/>
      <w:lvlJc w:val="left"/>
      <w:pPr>
        <w:ind w:left="2880" w:hanging="360"/>
      </w:pPr>
    </w:lvl>
    <w:lvl w:ilvl="4" w:tplc="018A87DC">
      <w:start w:val="1"/>
      <w:numFmt w:val="lowerLetter"/>
      <w:lvlText w:val="%5."/>
      <w:lvlJc w:val="left"/>
      <w:pPr>
        <w:ind w:left="3600" w:hanging="360"/>
      </w:pPr>
    </w:lvl>
    <w:lvl w:ilvl="5" w:tplc="8D4E9024">
      <w:start w:val="1"/>
      <w:numFmt w:val="lowerRoman"/>
      <w:lvlText w:val="%6."/>
      <w:lvlJc w:val="right"/>
      <w:pPr>
        <w:ind w:left="4320" w:hanging="180"/>
      </w:pPr>
    </w:lvl>
    <w:lvl w:ilvl="6" w:tplc="5B2AF108">
      <w:start w:val="1"/>
      <w:numFmt w:val="decimal"/>
      <w:lvlText w:val="%7."/>
      <w:lvlJc w:val="left"/>
      <w:pPr>
        <w:ind w:left="5040" w:hanging="360"/>
      </w:pPr>
    </w:lvl>
    <w:lvl w:ilvl="7" w:tplc="6AB62FD0">
      <w:start w:val="1"/>
      <w:numFmt w:val="lowerLetter"/>
      <w:lvlText w:val="%8."/>
      <w:lvlJc w:val="left"/>
      <w:pPr>
        <w:ind w:left="5760" w:hanging="360"/>
      </w:pPr>
    </w:lvl>
    <w:lvl w:ilvl="8" w:tplc="B44A15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5FF8"/>
    <w:multiLevelType w:val="hybridMultilevel"/>
    <w:tmpl w:val="FA10BF30"/>
    <w:lvl w:ilvl="0" w:tplc="36A00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A3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E5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6F2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0C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AB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24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E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469F"/>
    <w:multiLevelType w:val="hybridMultilevel"/>
    <w:tmpl w:val="1EFE5FC6"/>
    <w:lvl w:ilvl="0" w:tplc="BE94D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C0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FE45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82F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58E6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FCE6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1C9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887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B69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E28635D"/>
    <w:multiLevelType w:val="hybridMultilevel"/>
    <w:tmpl w:val="63F2DB04"/>
    <w:lvl w:ilvl="0" w:tplc="C15C796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96475CE">
      <w:start w:val="1"/>
      <w:numFmt w:val="lowerLetter"/>
      <w:lvlText w:val="%2."/>
      <w:lvlJc w:val="left"/>
      <w:pPr>
        <w:ind w:left="1931" w:hanging="360"/>
      </w:pPr>
    </w:lvl>
    <w:lvl w:ilvl="2" w:tplc="E0CA2E84">
      <w:start w:val="1"/>
      <w:numFmt w:val="lowerRoman"/>
      <w:lvlText w:val="%3."/>
      <w:lvlJc w:val="right"/>
      <w:pPr>
        <w:ind w:left="2651" w:hanging="180"/>
      </w:pPr>
    </w:lvl>
    <w:lvl w:ilvl="3" w:tplc="09204C30">
      <w:start w:val="1"/>
      <w:numFmt w:val="decimal"/>
      <w:lvlText w:val="%4."/>
      <w:lvlJc w:val="left"/>
      <w:pPr>
        <w:ind w:left="3371" w:hanging="360"/>
      </w:pPr>
    </w:lvl>
    <w:lvl w:ilvl="4" w:tplc="46D01CAA">
      <w:start w:val="1"/>
      <w:numFmt w:val="lowerLetter"/>
      <w:lvlText w:val="%5."/>
      <w:lvlJc w:val="left"/>
      <w:pPr>
        <w:ind w:left="4091" w:hanging="360"/>
      </w:pPr>
    </w:lvl>
    <w:lvl w:ilvl="5" w:tplc="1BEA5A28">
      <w:start w:val="1"/>
      <w:numFmt w:val="lowerRoman"/>
      <w:lvlText w:val="%6."/>
      <w:lvlJc w:val="right"/>
      <w:pPr>
        <w:ind w:left="4811" w:hanging="180"/>
      </w:pPr>
    </w:lvl>
    <w:lvl w:ilvl="6" w:tplc="2B6892E4">
      <w:start w:val="1"/>
      <w:numFmt w:val="decimal"/>
      <w:lvlText w:val="%7."/>
      <w:lvlJc w:val="left"/>
      <w:pPr>
        <w:ind w:left="5531" w:hanging="360"/>
      </w:pPr>
    </w:lvl>
    <w:lvl w:ilvl="7" w:tplc="A676858E">
      <w:start w:val="1"/>
      <w:numFmt w:val="lowerLetter"/>
      <w:lvlText w:val="%8."/>
      <w:lvlJc w:val="left"/>
      <w:pPr>
        <w:ind w:left="6251" w:hanging="360"/>
      </w:pPr>
    </w:lvl>
    <w:lvl w:ilvl="8" w:tplc="3BACBB56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2677B3"/>
    <w:multiLevelType w:val="multilevel"/>
    <w:tmpl w:val="05363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7903B3A"/>
    <w:multiLevelType w:val="hybridMultilevel"/>
    <w:tmpl w:val="E1CC0362"/>
    <w:lvl w:ilvl="0" w:tplc="3F9A42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F5A1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D8A07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0426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8812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4A3D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862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7EA0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9022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609"/>
    <w:rsid w:val="00506C8D"/>
    <w:rsid w:val="00C57609"/>
    <w:rsid w:val="00D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66DA"/>
  <w15:docId w15:val="{54BA1D48-2B8E-4F73-BD23-1B43D52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3A1EF95-212B-4177-BFE2-D87A937E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7898</Words>
  <Characters>45024</Characters>
  <Application>Microsoft Office Word</Application>
  <DocSecurity>0</DocSecurity>
  <Lines>375</Lines>
  <Paragraphs>105</Paragraphs>
  <ScaleCrop>false</ScaleCrop>
  <Company>kumi</Company>
  <LinksUpToDate>false</LinksUpToDate>
  <CharactersWithSpaces>52817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user</cp:lastModifiedBy>
  <cp:revision>18</cp:revision>
  <dcterms:created xsi:type="dcterms:W3CDTF">2022-04-27T11:39:00Z</dcterms:created>
  <dcterms:modified xsi:type="dcterms:W3CDTF">2023-03-17T06:56:00Z</dcterms:modified>
</cp:coreProperties>
</file>