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FE62" w14:textId="77777777" w:rsidR="00B13E2B" w:rsidRDefault="00B13E2B">
      <w:pPr>
        <w:spacing w:line="200" w:lineRule="atLeast"/>
        <w:jc w:val="center"/>
        <w:rPr>
          <w:sz w:val="24"/>
          <w:szCs w:val="26"/>
        </w:rPr>
      </w:pPr>
    </w:p>
    <w:p w14:paraId="75A4BA15" w14:textId="77777777" w:rsidR="00B13E2B" w:rsidRDefault="00CA4BFC">
      <w:pPr>
        <w:tabs>
          <w:tab w:val="left" w:pos="2250"/>
        </w:tabs>
        <w:ind w:firstLine="709"/>
        <w:jc w:val="center"/>
        <w:rPr>
          <w:b/>
          <w:sz w:val="24"/>
        </w:rPr>
      </w:pPr>
      <w:r>
        <w:rPr>
          <w:b/>
          <w:iCs/>
          <w:sz w:val="24"/>
          <w:szCs w:val="26"/>
          <w:lang w:eastAsia="ru-RU"/>
        </w:rPr>
        <w:t>Извещение о пре</w:t>
      </w:r>
      <w:r>
        <w:rPr>
          <w:b/>
          <w:iCs/>
          <w:sz w:val="24"/>
          <w:szCs w:val="26"/>
          <w:lang w:eastAsia="ru-RU"/>
        </w:rPr>
        <w:t xml:space="preserve">доставлении земельного участка </w:t>
      </w:r>
    </w:p>
    <w:p w14:paraId="4B83B895" w14:textId="77777777" w:rsidR="00B13E2B" w:rsidRDefault="00CA4BFC">
      <w:pPr>
        <w:tabs>
          <w:tab w:val="left" w:pos="2250"/>
        </w:tabs>
        <w:ind w:firstLine="709"/>
        <w:jc w:val="center"/>
        <w:rPr>
          <w:b/>
          <w:sz w:val="24"/>
        </w:rPr>
      </w:pPr>
      <w:r>
        <w:rPr>
          <w:b/>
          <w:iCs/>
          <w:sz w:val="24"/>
          <w:szCs w:val="26"/>
          <w:lang w:eastAsia="ru-RU"/>
        </w:rPr>
        <w:t>для сельскохозяйственного использования</w:t>
      </w:r>
    </w:p>
    <w:p w14:paraId="174CF6D6" w14:textId="77777777" w:rsidR="00B13E2B" w:rsidRDefault="00B13E2B">
      <w:pPr>
        <w:tabs>
          <w:tab w:val="left" w:pos="2250"/>
        </w:tabs>
        <w:ind w:firstLine="709"/>
        <w:jc w:val="center"/>
        <w:rPr>
          <w:sz w:val="24"/>
        </w:rPr>
      </w:pPr>
    </w:p>
    <w:p w14:paraId="7EA626E3" w14:textId="77777777" w:rsidR="00B13E2B" w:rsidRDefault="00CA4BFC">
      <w:pPr>
        <w:tabs>
          <w:tab w:val="left" w:pos="2250"/>
        </w:tabs>
        <w:ind w:firstLine="709"/>
        <w:jc w:val="center"/>
        <w:rPr>
          <w:b/>
          <w:sz w:val="24"/>
        </w:rPr>
      </w:pPr>
      <w:r>
        <w:rPr>
          <w:b/>
          <w:iCs/>
          <w:sz w:val="24"/>
          <w:szCs w:val="26"/>
          <w:lang w:eastAsia="ru-RU"/>
        </w:rPr>
        <w:t>Лот №1</w:t>
      </w:r>
    </w:p>
    <w:p w14:paraId="472EC6AE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 xml:space="preserve">В соответствии с положениями статьи 39.18 Земельного кодекса Российской Федерации, министерство имущественных и земельных отношений Белгородской области сообщает о возможности </w:t>
      </w:r>
      <w:r>
        <w:rPr>
          <w:iCs/>
          <w:sz w:val="24"/>
          <w:szCs w:val="26"/>
          <w:lang w:eastAsia="ru-RU"/>
        </w:rPr>
        <w:t>предоставления в аренду сроком до 5 лет земельного участка сельскохозяйственного назначения из земель, государственная собственность на которые не разграничена, для сельскохозяйственного использования.</w:t>
      </w:r>
    </w:p>
    <w:p w14:paraId="6888D08F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63B5E580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Категория земель: земли сельскохозяйственного назначе</w:t>
      </w:r>
      <w:r>
        <w:rPr>
          <w:iCs/>
          <w:sz w:val="24"/>
          <w:szCs w:val="26"/>
          <w:lang w:eastAsia="ru-RU"/>
        </w:rPr>
        <w:t>ния</w:t>
      </w:r>
    </w:p>
    <w:p w14:paraId="54323A63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25F6CE78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Кадастровый номер участка: 31:05:0000000:1812</w:t>
      </w:r>
    </w:p>
    <w:p w14:paraId="085B97A8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3CD5B523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Площадь земельного участка: 8,0423 га</w:t>
      </w:r>
    </w:p>
    <w:p w14:paraId="6D92E6E3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37B0973D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 xml:space="preserve">Вид разрешенного использования: сельскохозяйственное </w:t>
      </w:r>
    </w:p>
    <w:p w14:paraId="0CA6D3E8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использование</w:t>
      </w:r>
    </w:p>
    <w:p w14:paraId="771C2F77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0F55CD50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Местоположение участка: Белгородская область, Старооскольский</w:t>
      </w:r>
    </w:p>
    <w:p w14:paraId="69B22AE2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городской округ</w:t>
      </w:r>
    </w:p>
    <w:p w14:paraId="73242279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4C4B7E42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 xml:space="preserve">Граждане или крестьянские (фермерские) хозяйства, заинтересованные в предоставлении земельного участка, вправе подать заявление о намерении участвовать в торгах (форма торгов - </w:t>
      </w:r>
      <w:r>
        <w:rPr>
          <w:iCs/>
          <w:sz w:val="24"/>
          <w:szCs w:val="26"/>
          <w:lang w:eastAsia="ru-RU"/>
        </w:rPr>
        <w:t xml:space="preserve">аукцион) на право заключения договора аренды указанного земельного участка. </w:t>
      </w:r>
    </w:p>
    <w:p w14:paraId="07377F06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Заявления подаются в министерство имущественных и земельных отношений Белгородской области лично или посредством почтовой связи.</w:t>
      </w:r>
    </w:p>
    <w:p w14:paraId="7710C2DF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Заявления принимаются в течение десяти дней со дня</w:t>
      </w:r>
      <w:r>
        <w:rPr>
          <w:iCs/>
          <w:sz w:val="24"/>
          <w:szCs w:val="26"/>
          <w:lang w:eastAsia="ru-RU"/>
        </w:rPr>
        <w:t xml:space="preserve"> опубликования                          и размещения извещения, а именно с «25» января 2023 года по «06» февраля 2023 года включительно.</w:t>
      </w:r>
    </w:p>
    <w:p w14:paraId="5910DFF8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Для получения дополнительной информации граждане или крестьянские (фермерские) хозяйства могут обратиться в министерств</w:t>
      </w:r>
      <w:r>
        <w:rPr>
          <w:iCs/>
          <w:sz w:val="24"/>
          <w:szCs w:val="26"/>
          <w:lang w:eastAsia="ru-RU"/>
        </w:rPr>
        <w:t>о имущественных и земельный отношений Белгородской области.</w:t>
      </w:r>
    </w:p>
    <w:p w14:paraId="776D09C7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Почтовый адрес: 308005 г. Белгород, Соборная площадь, 4.</w:t>
      </w:r>
    </w:p>
    <w:p w14:paraId="2D1D0B95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График работы: ежедневно (кроме выходных и праздничных дней) с 09:00 до 18:00 (перерыв с 13:00 до 14:00).</w:t>
      </w:r>
    </w:p>
    <w:p w14:paraId="4E52295F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4109FDF9" w14:textId="77777777" w:rsidR="00B13E2B" w:rsidRDefault="00CA4BFC">
      <w:pPr>
        <w:tabs>
          <w:tab w:val="left" w:pos="2250"/>
        </w:tabs>
        <w:ind w:firstLine="709"/>
        <w:jc w:val="center"/>
        <w:rPr>
          <w:sz w:val="24"/>
        </w:rPr>
      </w:pPr>
      <w:r>
        <w:rPr>
          <w:b/>
          <w:iCs/>
          <w:sz w:val="24"/>
          <w:szCs w:val="26"/>
          <w:lang w:eastAsia="ru-RU"/>
        </w:rPr>
        <w:t>Лот №2</w:t>
      </w:r>
    </w:p>
    <w:p w14:paraId="376118D7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В соответствии с положени</w:t>
      </w:r>
      <w:r>
        <w:rPr>
          <w:iCs/>
          <w:sz w:val="24"/>
          <w:szCs w:val="26"/>
          <w:lang w:eastAsia="ru-RU"/>
        </w:rPr>
        <w:t>ями статьи 39.18 Земельного кодекса Российской Федерации, министерство имущественных и земельных отношений Белгородской области сообщает о возможности предоставления в аренду сроком до 5 лет земельного участка сельскохозяйственного назначения из земель, го</w:t>
      </w:r>
      <w:r>
        <w:rPr>
          <w:iCs/>
          <w:sz w:val="24"/>
          <w:szCs w:val="26"/>
          <w:lang w:eastAsia="ru-RU"/>
        </w:rPr>
        <w:t>сударственная собственность на которые не разграничена, для сельскохозяйственного использования.</w:t>
      </w:r>
    </w:p>
    <w:p w14:paraId="2302D2B7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3E5A6B75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Категория земель: земли сельскохозяйственного назначения</w:t>
      </w:r>
    </w:p>
    <w:p w14:paraId="2DD92B17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7F56E50C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Кадастровый номер участка: 31:05:2001002:328</w:t>
      </w:r>
    </w:p>
    <w:p w14:paraId="439DF971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1E77361A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Площадь земельного участка: 80,6453 га</w:t>
      </w:r>
    </w:p>
    <w:p w14:paraId="5E6332F3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1EA67443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Вид разрешенно</w:t>
      </w:r>
      <w:r>
        <w:rPr>
          <w:iCs/>
          <w:sz w:val="24"/>
          <w:szCs w:val="26"/>
          <w:lang w:eastAsia="ru-RU"/>
        </w:rPr>
        <w:t xml:space="preserve">го использования: сельскохозяйственное </w:t>
      </w:r>
    </w:p>
    <w:p w14:paraId="72C6FBF6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использование</w:t>
      </w:r>
    </w:p>
    <w:p w14:paraId="56BD1376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2EA082E4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lastRenderedPageBreak/>
        <w:t xml:space="preserve">Местоположение участка: Белгородская обл., Старооскольский </w:t>
      </w:r>
      <w:proofErr w:type="spellStart"/>
      <w:r>
        <w:rPr>
          <w:iCs/>
          <w:sz w:val="24"/>
          <w:szCs w:val="26"/>
          <w:lang w:eastAsia="ru-RU"/>
        </w:rPr>
        <w:t>г.о</w:t>
      </w:r>
      <w:proofErr w:type="spellEnd"/>
      <w:r>
        <w:rPr>
          <w:iCs/>
          <w:sz w:val="24"/>
          <w:szCs w:val="26"/>
          <w:lang w:eastAsia="ru-RU"/>
        </w:rPr>
        <w:t>.</w:t>
      </w:r>
    </w:p>
    <w:p w14:paraId="5ECA2351" w14:textId="77777777" w:rsidR="00B13E2B" w:rsidRDefault="00B13E2B">
      <w:pPr>
        <w:tabs>
          <w:tab w:val="left" w:pos="2250"/>
        </w:tabs>
        <w:ind w:firstLine="709"/>
        <w:jc w:val="both"/>
        <w:rPr>
          <w:sz w:val="24"/>
        </w:rPr>
      </w:pPr>
    </w:p>
    <w:p w14:paraId="0BB9C700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 xml:space="preserve">Граждане или крестьянские (фермерские) хозяйства, заинтересованные в предоставлении земельного участка, вправе подать заявление о намерении участвовать в торгах (форма торгов - аукцион) на право заключения договора аренды указанного земельного участка. </w:t>
      </w:r>
    </w:p>
    <w:p w14:paraId="7114060A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За</w:t>
      </w:r>
      <w:r>
        <w:rPr>
          <w:iCs/>
          <w:sz w:val="24"/>
          <w:szCs w:val="26"/>
          <w:lang w:eastAsia="ru-RU"/>
        </w:rPr>
        <w:t>явления подаются в министерство имущественных и земельных отношений Белгородской области лично или посредством почтовой связи.</w:t>
      </w:r>
    </w:p>
    <w:p w14:paraId="2838B2EF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Заявления принимаются в течение десяти дней со дня опубликования                          и размещения извещения, а именно с «25»</w:t>
      </w:r>
      <w:r>
        <w:rPr>
          <w:iCs/>
          <w:sz w:val="24"/>
          <w:szCs w:val="26"/>
          <w:lang w:eastAsia="ru-RU"/>
        </w:rPr>
        <w:t xml:space="preserve"> января 2023 года по «06» февраля 2023 года включительно.</w:t>
      </w:r>
    </w:p>
    <w:p w14:paraId="223533B2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Для получения дополнительной информации граждане или крестьянские (фермерские) хозяйства могут обратиться в министерство имущественных и земельный отношений Белгородской области.</w:t>
      </w:r>
    </w:p>
    <w:p w14:paraId="6E0D0855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Почтовый адрес: 308</w:t>
      </w:r>
      <w:r>
        <w:rPr>
          <w:iCs/>
          <w:sz w:val="24"/>
          <w:szCs w:val="26"/>
          <w:lang w:eastAsia="ru-RU"/>
        </w:rPr>
        <w:t>005 г. Белгород, Соборная площадь, 4.</w:t>
      </w:r>
    </w:p>
    <w:p w14:paraId="05058876" w14:textId="77777777" w:rsidR="00B13E2B" w:rsidRDefault="00CA4BFC">
      <w:pPr>
        <w:tabs>
          <w:tab w:val="left" w:pos="2250"/>
        </w:tabs>
        <w:ind w:firstLine="709"/>
        <w:jc w:val="both"/>
        <w:rPr>
          <w:sz w:val="24"/>
        </w:rPr>
      </w:pPr>
      <w:r>
        <w:rPr>
          <w:iCs/>
          <w:sz w:val="24"/>
          <w:szCs w:val="26"/>
          <w:lang w:eastAsia="ru-RU"/>
        </w:rPr>
        <w:t>График работы: ежедневно (кроме выходных и праздничных дней) с 09:00 до 18:00 (перерыв с 13:00 до 14:00).</w:t>
      </w:r>
    </w:p>
    <w:p w14:paraId="4050D9C7" w14:textId="77777777" w:rsidR="00B13E2B" w:rsidRDefault="00B13E2B">
      <w:pPr>
        <w:tabs>
          <w:tab w:val="left" w:pos="2250"/>
        </w:tabs>
        <w:ind w:firstLine="709"/>
        <w:jc w:val="both"/>
        <w:rPr>
          <w:i/>
          <w:iCs/>
          <w:sz w:val="24"/>
          <w:szCs w:val="26"/>
        </w:rPr>
      </w:pPr>
    </w:p>
    <w:p w14:paraId="78BF88FF" w14:textId="77777777" w:rsidR="00B13E2B" w:rsidRDefault="00B13E2B">
      <w:pPr>
        <w:tabs>
          <w:tab w:val="left" w:pos="2250"/>
        </w:tabs>
        <w:ind w:firstLine="709"/>
        <w:jc w:val="both"/>
        <w:rPr>
          <w:i/>
          <w:iCs/>
          <w:sz w:val="24"/>
          <w:szCs w:val="26"/>
        </w:rPr>
      </w:pPr>
    </w:p>
    <w:p w14:paraId="66F79971" w14:textId="77777777" w:rsidR="00B13E2B" w:rsidRDefault="00B13E2B">
      <w:pPr>
        <w:tabs>
          <w:tab w:val="left" w:pos="2250"/>
        </w:tabs>
        <w:ind w:firstLine="709"/>
        <w:jc w:val="both"/>
        <w:rPr>
          <w:i/>
          <w:iCs/>
          <w:sz w:val="24"/>
          <w:szCs w:val="26"/>
        </w:rPr>
      </w:pPr>
    </w:p>
    <w:sectPr w:rsidR="00B13E2B">
      <w:headerReference w:type="default" r:id="rId8"/>
      <w:footerReference w:type="even" r:id="rId9"/>
      <w:footerReference w:type="default" r:id="rId10"/>
      <w:pgSz w:w="11906" w:h="16838"/>
      <w:pgMar w:top="851" w:right="992" w:bottom="538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A736" w14:textId="77777777" w:rsidR="00CA4BFC" w:rsidRDefault="00CA4BFC">
      <w:r>
        <w:separator/>
      </w:r>
    </w:p>
  </w:endnote>
  <w:endnote w:type="continuationSeparator" w:id="0">
    <w:p w14:paraId="601435D3" w14:textId="77777777" w:rsidR="00CA4BFC" w:rsidRDefault="00CA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2AC3" w14:textId="77777777" w:rsidR="00B13E2B" w:rsidRDefault="00CA4BFC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3101628B" w14:textId="77777777" w:rsidR="00B13E2B" w:rsidRDefault="00B13E2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0544" w14:textId="77777777" w:rsidR="00B13E2B" w:rsidRDefault="00B13E2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CE39" w14:textId="77777777" w:rsidR="00CA4BFC" w:rsidRDefault="00CA4BFC">
      <w:r>
        <w:separator/>
      </w:r>
    </w:p>
  </w:footnote>
  <w:footnote w:type="continuationSeparator" w:id="0">
    <w:p w14:paraId="3296845A" w14:textId="77777777" w:rsidR="00CA4BFC" w:rsidRDefault="00CA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C554" w14:textId="77777777" w:rsidR="00B13E2B" w:rsidRDefault="00CA4BFC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E6B"/>
    <w:multiLevelType w:val="hybridMultilevel"/>
    <w:tmpl w:val="40207EBC"/>
    <w:lvl w:ilvl="0" w:tplc="5C1AB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306649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E947F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C660E5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CE080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C234F24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92A285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475870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2B326D5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A0141BA"/>
    <w:multiLevelType w:val="hybridMultilevel"/>
    <w:tmpl w:val="7348F9EA"/>
    <w:lvl w:ilvl="0" w:tplc="317CE4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D6B6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B26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8E96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4A458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0683C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9656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7C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E6AD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66041F"/>
    <w:multiLevelType w:val="hybridMultilevel"/>
    <w:tmpl w:val="7AF45322"/>
    <w:lvl w:ilvl="0" w:tplc="91666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0A304A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36FE03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9D417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F88A88B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5F4EC7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000ACD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A91C100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0CC2E3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3AF91ECD"/>
    <w:multiLevelType w:val="hybridMultilevel"/>
    <w:tmpl w:val="9850D3FC"/>
    <w:lvl w:ilvl="0" w:tplc="F7806AC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66C19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1ED1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D26DC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36061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6B493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95CD7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FC5F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BE06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951D5F"/>
    <w:multiLevelType w:val="hybridMultilevel"/>
    <w:tmpl w:val="10B65BB4"/>
    <w:lvl w:ilvl="0" w:tplc="98A46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C1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70D2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26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E3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45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ED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94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664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C6835"/>
    <w:multiLevelType w:val="hybridMultilevel"/>
    <w:tmpl w:val="1C8CA006"/>
    <w:lvl w:ilvl="0" w:tplc="72A6C8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A4281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2416E3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62DAB6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BF6A8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CACED46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6516558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64B053E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0E8311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D7254D3"/>
    <w:multiLevelType w:val="hybridMultilevel"/>
    <w:tmpl w:val="DA40667A"/>
    <w:lvl w:ilvl="0" w:tplc="D60C4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8C1C82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5C0477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4A441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28A838F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9FA30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A69EA86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58DEA14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3752B6F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2B"/>
    <w:rsid w:val="005050C3"/>
    <w:rsid w:val="00B13E2B"/>
    <w:rsid w:val="00C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89D1"/>
  <w15:docId w15:val="{AB5271C0-1709-4EA0-9C13-B5DF7076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Pr>
      <w:lang w:eastAsia="ar-SA"/>
    </w:rPr>
  </w:style>
  <w:style w:type="character" w:customStyle="1" w:styleId="afd">
    <w:name w:val="Основной текст Знак"/>
    <w:basedOn w:val="a0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2023-01-24T12:22:00Z</dcterms:created>
  <dcterms:modified xsi:type="dcterms:W3CDTF">2023-01-24T12:22:00Z</dcterms:modified>
</cp:coreProperties>
</file>