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734" w:rsidRPr="00BB5734" w:rsidRDefault="00BB5734" w:rsidP="00BB5734">
      <w:pPr>
        <w:keepNext/>
        <w:keepLines/>
        <w:ind w:left="40"/>
        <w:jc w:val="center"/>
        <w:rPr>
          <w:rFonts w:ascii="Times New Roman" w:hAnsi="Times New Roman" w:cs="Times New Roman"/>
          <w:b/>
          <w:color w:val="auto"/>
          <w:sz w:val="26"/>
          <w:szCs w:val="26"/>
        </w:rPr>
      </w:pPr>
      <w:bookmarkStart w:id="0" w:name="bookmark4"/>
      <w:bookmarkStart w:id="1" w:name="_GoBack"/>
      <w:bookmarkEnd w:id="1"/>
      <w:r w:rsidRPr="00BB5734">
        <w:rPr>
          <w:rFonts w:ascii="Times New Roman" w:hAnsi="Times New Roman" w:cs="Times New Roman"/>
          <w:b/>
          <w:bCs/>
          <w:color w:val="auto"/>
          <w:sz w:val="26"/>
          <w:szCs w:val="26"/>
        </w:rPr>
        <w:t xml:space="preserve">Мониторинг исполнения плана мероприятий </w:t>
      </w:r>
    </w:p>
    <w:p w:rsidR="00BB5734" w:rsidRPr="00BB5734" w:rsidRDefault="00BB5734" w:rsidP="00BB5734">
      <w:pPr>
        <w:keepNext/>
        <w:keepLines/>
        <w:ind w:left="40"/>
        <w:jc w:val="center"/>
        <w:rPr>
          <w:rFonts w:ascii="Times New Roman" w:hAnsi="Times New Roman" w:cs="Times New Roman"/>
          <w:b/>
          <w:color w:val="000000" w:themeColor="text1"/>
          <w:sz w:val="26"/>
          <w:szCs w:val="26"/>
        </w:rPr>
      </w:pPr>
      <w:r w:rsidRPr="00BB5734">
        <w:rPr>
          <w:rFonts w:ascii="Times New Roman" w:hAnsi="Times New Roman" w:cs="Times New Roman"/>
          <w:b/>
          <w:bCs/>
          <w:color w:val="auto"/>
          <w:sz w:val="26"/>
          <w:szCs w:val="26"/>
        </w:rPr>
        <w:t xml:space="preserve">по снижению рисков </w:t>
      </w:r>
      <w:r w:rsidRPr="00BB5734">
        <w:rPr>
          <w:rFonts w:ascii="Times New Roman" w:hAnsi="Times New Roman" w:cs="Times New Roman"/>
          <w:b/>
          <w:bCs/>
          <w:color w:val="000000" w:themeColor="text1"/>
          <w:sz w:val="26"/>
          <w:szCs w:val="26"/>
        </w:rPr>
        <w:t>нарушения антимонопольного законодательства деятельности</w:t>
      </w:r>
    </w:p>
    <w:p w:rsidR="00E747DC" w:rsidRPr="00F87D45" w:rsidRDefault="00BB5734" w:rsidP="00BB5734">
      <w:pPr>
        <w:keepNext/>
        <w:keepLines/>
        <w:ind w:left="40"/>
        <w:jc w:val="center"/>
        <w:rPr>
          <w:rStyle w:val="22"/>
          <w:rFonts w:eastAsia="Arial Unicode MS"/>
          <w:bCs w:val="0"/>
          <w:color w:val="000000" w:themeColor="text1"/>
          <w:sz w:val="26"/>
          <w:szCs w:val="26"/>
        </w:rPr>
      </w:pPr>
      <w:r w:rsidRPr="00BB5734">
        <w:rPr>
          <w:rFonts w:ascii="Times New Roman" w:hAnsi="Times New Roman" w:cs="Times New Roman"/>
          <w:b/>
          <w:bCs/>
          <w:color w:val="000000" w:themeColor="text1"/>
          <w:sz w:val="26"/>
          <w:szCs w:val="26"/>
        </w:rPr>
        <w:t xml:space="preserve">администрации Старооскольского городского округа за </w:t>
      </w:r>
      <w:r w:rsidR="00FE2C7C">
        <w:rPr>
          <w:rStyle w:val="22"/>
          <w:rFonts w:eastAsia="Arial Unicode MS"/>
          <w:bCs w:val="0"/>
          <w:color w:val="000000" w:themeColor="text1"/>
          <w:sz w:val="26"/>
          <w:szCs w:val="26"/>
        </w:rPr>
        <w:t>202</w:t>
      </w:r>
      <w:r w:rsidR="00CB6720">
        <w:rPr>
          <w:rStyle w:val="22"/>
          <w:rFonts w:eastAsia="Arial Unicode MS"/>
          <w:bCs w:val="0"/>
          <w:color w:val="000000" w:themeColor="text1"/>
          <w:sz w:val="26"/>
          <w:szCs w:val="26"/>
        </w:rPr>
        <w:t>1</w:t>
      </w:r>
      <w:r w:rsidR="00FC504B" w:rsidRPr="00F87D45">
        <w:rPr>
          <w:rStyle w:val="22"/>
          <w:rFonts w:eastAsia="Arial Unicode MS"/>
          <w:bCs w:val="0"/>
          <w:color w:val="000000" w:themeColor="text1"/>
          <w:sz w:val="26"/>
          <w:szCs w:val="26"/>
        </w:rPr>
        <w:t xml:space="preserve"> </w:t>
      </w:r>
      <w:r w:rsidR="00E747DC" w:rsidRPr="00F87D45">
        <w:rPr>
          <w:rStyle w:val="22"/>
          <w:rFonts w:eastAsia="Arial Unicode MS"/>
          <w:bCs w:val="0"/>
          <w:color w:val="000000" w:themeColor="text1"/>
          <w:sz w:val="26"/>
          <w:szCs w:val="26"/>
        </w:rPr>
        <w:t>год</w:t>
      </w:r>
      <w:bookmarkEnd w:id="0"/>
    </w:p>
    <w:p w:rsidR="00492E26" w:rsidRPr="00F87D45" w:rsidRDefault="00492E26" w:rsidP="00AD3BAD">
      <w:pPr>
        <w:spacing w:line="322" w:lineRule="exact"/>
        <w:rPr>
          <w:rFonts w:ascii="Times New Roman" w:hAnsi="Times New Roman" w:cs="Times New Roman"/>
          <w:color w:val="000000" w:themeColor="text1"/>
          <w:sz w:val="16"/>
          <w:szCs w:val="16"/>
        </w:rPr>
      </w:pPr>
    </w:p>
    <w:tbl>
      <w:tblPr>
        <w:tblStyle w:val="a7"/>
        <w:tblW w:w="14884" w:type="dxa"/>
        <w:tblInd w:w="108" w:type="dxa"/>
        <w:tblLayout w:type="fixed"/>
        <w:tblLook w:val="04A0" w:firstRow="1" w:lastRow="0" w:firstColumn="1" w:lastColumn="0" w:noHBand="0" w:noVBand="1"/>
      </w:tblPr>
      <w:tblGrid>
        <w:gridCol w:w="551"/>
        <w:gridCol w:w="2426"/>
        <w:gridCol w:w="4536"/>
        <w:gridCol w:w="4394"/>
        <w:gridCol w:w="2977"/>
      </w:tblGrid>
      <w:tr w:rsidR="00081FBB" w:rsidRPr="00F3792C" w:rsidTr="00BB5734">
        <w:trPr>
          <w:tblHeader/>
        </w:trPr>
        <w:tc>
          <w:tcPr>
            <w:tcW w:w="551" w:type="dxa"/>
          </w:tcPr>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w:t>
            </w:r>
          </w:p>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п/п</w:t>
            </w:r>
          </w:p>
        </w:tc>
        <w:tc>
          <w:tcPr>
            <w:tcW w:w="2426" w:type="dxa"/>
          </w:tcPr>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Краткое</w:t>
            </w:r>
            <w:r w:rsidR="00E70560" w:rsidRPr="00F3792C">
              <w:rPr>
                <w:rStyle w:val="29pt"/>
                <w:rFonts w:eastAsia="Arial Unicode MS"/>
                <w:b/>
                <w:color w:val="000000" w:themeColor="text1"/>
                <w:sz w:val="22"/>
                <w:szCs w:val="22"/>
              </w:rPr>
              <w:t xml:space="preserve"> </w:t>
            </w:r>
            <w:r w:rsidRPr="00F3792C">
              <w:rPr>
                <w:rStyle w:val="29pt"/>
                <w:rFonts w:eastAsia="Arial Unicode MS"/>
                <w:b/>
                <w:color w:val="000000" w:themeColor="text1"/>
                <w:sz w:val="22"/>
                <w:szCs w:val="22"/>
              </w:rPr>
              <w:t>описание</w:t>
            </w:r>
            <w:r w:rsidR="00E70560" w:rsidRPr="00F3792C">
              <w:rPr>
                <w:rStyle w:val="29pt"/>
                <w:rFonts w:eastAsia="Arial Unicode MS"/>
                <w:b/>
                <w:color w:val="000000" w:themeColor="text1"/>
                <w:sz w:val="22"/>
                <w:szCs w:val="22"/>
              </w:rPr>
              <w:t xml:space="preserve"> </w:t>
            </w:r>
            <w:r w:rsidRPr="00F3792C">
              <w:rPr>
                <w:rStyle w:val="29pt"/>
                <w:rFonts w:eastAsia="Arial Unicode MS"/>
                <w:b/>
                <w:color w:val="000000" w:themeColor="text1"/>
                <w:sz w:val="22"/>
                <w:szCs w:val="22"/>
              </w:rPr>
              <w:t>комплаенс-риска</w:t>
            </w:r>
          </w:p>
        </w:tc>
        <w:tc>
          <w:tcPr>
            <w:tcW w:w="4536" w:type="dxa"/>
          </w:tcPr>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Наименование мероприятий по минимизации и устранению комплаенс-рисков</w:t>
            </w:r>
          </w:p>
        </w:tc>
        <w:tc>
          <w:tcPr>
            <w:tcW w:w="4394" w:type="dxa"/>
          </w:tcPr>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Срок исполнения</w:t>
            </w:r>
          </w:p>
        </w:tc>
        <w:tc>
          <w:tcPr>
            <w:tcW w:w="2977" w:type="dxa"/>
          </w:tcPr>
          <w:p w:rsidR="00081FBB" w:rsidRPr="00F3792C" w:rsidRDefault="00081FBB" w:rsidP="00F3792C">
            <w:pPr>
              <w:ind w:left="-57" w:right="-57"/>
              <w:jc w:val="center"/>
              <w:rPr>
                <w:rFonts w:ascii="Times New Roman" w:hAnsi="Times New Roman" w:cs="Times New Roman"/>
                <w:b/>
                <w:color w:val="000000" w:themeColor="text1"/>
              </w:rPr>
            </w:pPr>
            <w:r w:rsidRPr="00F3792C">
              <w:rPr>
                <w:rStyle w:val="29pt"/>
                <w:rFonts w:eastAsia="Arial Unicode MS"/>
                <w:b/>
                <w:color w:val="000000" w:themeColor="text1"/>
                <w:sz w:val="22"/>
                <w:szCs w:val="22"/>
              </w:rPr>
              <w:t>Наименование отраслевого (функционального) и территориального органа администрации Старооскольского городского округа, ответственного за выполнение мероприятий по минимизации и устранению комплаенс-рисков</w:t>
            </w:r>
          </w:p>
        </w:tc>
      </w:tr>
    </w:tbl>
    <w:p w:rsidR="00081FBB" w:rsidRPr="006D1859" w:rsidRDefault="00081FBB" w:rsidP="00F3792C">
      <w:pPr>
        <w:ind w:left="-57" w:right="-57"/>
        <w:jc w:val="center"/>
        <w:rPr>
          <w:rFonts w:ascii="Times New Roman" w:hAnsi="Times New Roman" w:cs="Times New Roman"/>
          <w:color w:val="000000" w:themeColor="text1"/>
          <w:sz w:val="2"/>
          <w:szCs w:val="2"/>
        </w:rPr>
      </w:pPr>
    </w:p>
    <w:tbl>
      <w:tblPr>
        <w:tblStyle w:val="a7"/>
        <w:tblW w:w="14884" w:type="dxa"/>
        <w:tblInd w:w="108" w:type="dxa"/>
        <w:tblLayout w:type="fixed"/>
        <w:tblLook w:val="04A0" w:firstRow="1" w:lastRow="0" w:firstColumn="1" w:lastColumn="0" w:noHBand="0" w:noVBand="1"/>
      </w:tblPr>
      <w:tblGrid>
        <w:gridCol w:w="557"/>
        <w:gridCol w:w="2420"/>
        <w:gridCol w:w="4536"/>
        <w:gridCol w:w="4394"/>
        <w:gridCol w:w="2977"/>
      </w:tblGrid>
      <w:tr w:rsidR="00081FBB" w:rsidRPr="00F3792C" w:rsidTr="00BB5734">
        <w:trPr>
          <w:tblHeader/>
        </w:trPr>
        <w:tc>
          <w:tcPr>
            <w:tcW w:w="557" w:type="dxa"/>
          </w:tcPr>
          <w:p w:rsidR="00FF6DF4" w:rsidRPr="00F3792C" w:rsidRDefault="00081FBB" w:rsidP="00F3792C">
            <w:pPr>
              <w:ind w:left="-57" w:right="-57"/>
              <w:jc w:val="center"/>
              <w:rPr>
                <w:rFonts w:ascii="Times New Roman" w:hAnsi="Times New Roman" w:cs="Times New Roman"/>
                <w:b/>
                <w:color w:val="000000" w:themeColor="text1"/>
              </w:rPr>
            </w:pPr>
            <w:r w:rsidRPr="00F3792C">
              <w:rPr>
                <w:rFonts w:ascii="Times New Roman" w:hAnsi="Times New Roman" w:cs="Times New Roman"/>
                <w:b/>
                <w:color w:val="000000" w:themeColor="text1"/>
              </w:rPr>
              <w:t>1</w:t>
            </w:r>
          </w:p>
        </w:tc>
        <w:tc>
          <w:tcPr>
            <w:tcW w:w="2420" w:type="dxa"/>
          </w:tcPr>
          <w:p w:rsidR="00FF6DF4" w:rsidRPr="00F3792C" w:rsidRDefault="00081FBB" w:rsidP="00F3792C">
            <w:pPr>
              <w:ind w:left="-57" w:right="-57"/>
              <w:jc w:val="center"/>
              <w:rPr>
                <w:rFonts w:ascii="Times New Roman" w:hAnsi="Times New Roman" w:cs="Times New Roman"/>
                <w:b/>
                <w:color w:val="000000" w:themeColor="text1"/>
              </w:rPr>
            </w:pPr>
            <w:r w:rsidRPr="00F3792C">
              <w:rPr>
                <w:rFonts w:ascii="Times New Roman" w:hAnsi="Times New Roman" w:cs="Times New Roman"/>
                <w:b/>
                <w:color w:val="000000" w:themeColor="text1"/>
              </w:rPr>
              <w:t>2</w:t>
            </w:r>
          </w:p>
        </w:tc>
        <w:tc>
          <w:tcPr>
            <w:tcW w:w="4536" w:type="dxa"/>
          </w:tcPr>
          <w:p w:rsidR="00FF6DF4" w:rsidRPr="00F3792C" w:rsidRDefault="00081FBB" w:rsidP="00F3792C">
            <w:pPr>
              <w:ind w:left="-57" w:right="-57"/>
              <w:jc w:val="center"/>
              <w:rPr>
                <w:rFonts w:ascii="Times New Roman" w:hAnsi="Times New Roman" w:cs="Times New Roman"/>
                <w:b/>
                <w:color w:val="000000" w:themeColor="text1"/>
              </w:rPr>
            </w:pPr>
            <w:r w:rsidRPr="00F3792C">
              <w:rPr>
                <w:rFonts w:ascii="Times New Roman" w:hAnsi="Times New Roman" w:cs="Times New Roman"/>
                <w:b/>
                <w:color w:val="000000" w:themeColor="text1"/>
              </w:rPr>
              <w:t>3</w:t>
            </w:r>
          </w:p>
        </w:tc>
        <w:tc>
          <w:tcPr>
            <w:tcW w:w="4394" w:type="dxa"/>
          </w:tcPr>
          <w:p w:rsidR="00FF6DF4" w:rsidRPr="00F3792C" w:rsidRDefault="00081FBB" w:rsidP="00F3792C">
            <w:pPr>
              <w:ind w:left="-57" w:right="-57"/>
              <w:jc w:val="center"/>
              <w:rPr>
                <w:rFonts w:ascii="Times New Roman" w:hAnsi="Times New Roman" w:cs="Times New Roman"/>
                <w:b/>
                <w:color w:val="000000" w:themeColor="text1"/>
              </w:rPr>
            </w:pPr>
            <w:r w:rsidRPr="00F3792C">
              <w:rPr>
                <w:rFonts w:ascii="Times New Roman" w:hAnsi="Times New Roman" w:cs="Times New Roman"/>
                <w:b/>
                <w:color w:val="000000" w:themeColor="text1"/>
              </w:rPr>
              <w:t>4</w:t>
            </w:r>
          </w:p>
        </w:tc>
        <w:tc>
          <w:tcPr>
            <w:tcW w:w="2977" w:type="dxa"/>
          </w:tcPr>
          <w:p w:rsidR="00FF6DF4" w:rsidRPr="00F3792C" w:rsidRDefault="00081FBB" w:rsidP="00F3792C">
            <w:pPr>
              <w:ind w:left="-57" w:right="-57"/>
              <w:jc w:val="center"/>
              <w:rPr>
                <w:rFonts w:ascii="Times New Roman" w:hAnsi="Times New Roman" w:cs="Times New Roman"/>
                <w:b/>
                <w:color w:val="000000" w:themeColor="text1"/>
              </w:rPr>
            </w:pPr>
            <w:r w:rsidRPr="00F3792C">
              <w:rPr>
                <w:rFonts w:ascii="Times New Roman" w:hAnsi="Times New Roman" w:cs="Times New Roman"/>
                <w:b/>
                <w:color w:val="000000" w:themeColor="text1"/>
              </w:rPr>
              <w:t>5</w:t>
            </w:r>
          </w:p>
        </w:tc>
      </w:tr>
      <w:tr w:rsidR="00657F6F" w:rsidRPr="00F3792C" w:rsidTr="00BB5734">
        <w:tc>
          <w:tcPr>
            <w:tcW w:w="557" w:type="dxa"/>
          </w:tcPr>
          <w:p w:rsidR="00657F6F" w:rsidRPr="00F3792C" w:rsidRDefault="00B016D9" w:rsidP="00F3792C">
            <w:pPr>
              <w:ind w:left="-57" w:right="-57"/>
              <w:jc w:val="center"/>
              <w:rPr>
                <w:rFonts w:ascii="Times New Roman" w:hAnsi="Times New Roman" w:cs="Times New Roman"/>
                <w:color w:val="auto"/>
              </w:rPr>
            </w:pPr>
            <w:r>
              <w:rPr>
                <w:rFonts w:ascii="Times New Roman" w:hAnsi="Times New Roman" w:cs="Times New Roman"/>
                <w:color w:val="auto"/>
              </w:rPr>
              <w:t>1</w:t>
            </w:r>
          </w:p>
        </w:tc>
        <w:tc>
          <w:tcPr>
            <w:tcW w:w="2420" w:type="dxa"/>
          </w:tcPr>
          <w:p w:rsidR="00657F6F" w:rsidRPr="00F3792C" w:rsidRDefault="00657F6F" w:rsidP="00F3792C">
            <w:pPr>
              <w:ind w:left="-57" w:right="-57"/>
              <w:jc w:val="both"/>
              <w:rPr>
                <w:rFonts w:ascii="Times New Roman" w:hAnsi="Times New Roman" w:cs="Times New Roman"/>
                <w:color w:val="auto"/>
              </w:rPr>
            </w:pPr>
            <w:r w:rsidRPr="00F3792C">
              <w:rPr>
                <w:rStyle w:val="29pt"/>
                <w:rFonts w:eastAsia="Arial Unicode MS"/>
                <w:color w:val="auto"/>
                <w:sz w:val="22"/>
                <w:szCs w:val="22"/>
              </w:rPr>
              <w:t>Все комплаенс-риски</w:t>
            </w:r>
          </w:p>
        </w:tc>
        <w:tc>
          <w:tcPr>
            <w:tcW w:w="4536" w:type="dxa"/>
          </w:tcPr>
          <w:p w:rsidR="00657F6F" w:rsidRPr="00F3792C" w:rsidRDefault="00657F6F" w:rsidP="00B9204A">
            <w:pPr>
              <w:ind w:left="-57" w:right="-57"/>
              <w:jc w:val="both"/>
              <w:rPr>
                <w:rFonts w:ascii="Times New Roman" w:hAnsi="Times New Roman" w:cs="Times New Roman"/>
                <w:color w:val="auto"/>
              </w:rPr>
            </w:pPr>
            <w:r w:rsidRPr="00F3792C">
              <w:rPr>
                <w:rStyle w:val="29pt"/>
                <w:rFonts w:eastAsia="Arial Unicode MS"/>
                <w:color w:val="auto"/>
                <w:sz w:val="22"/>
                <w:szCs w:val="22"/>
              </w:rPr>
              <w:t>Проведение обучающих мероприятий сотрудников администрации Ста</w:t>
            </w:r>
            <w:r w:rsidR="00B9204A">
              <w:rPr>
                <w:rStyle w:val="29pt"/>
                <w:rFonts w:eastAsia="Arial Unicode MS"/>
                <w:color w:val="auto"/>
                <w:sz w:val="22"/>
                <w:szCs w:val="22"/>
              </w:rPr>
              <w:t xml:space="preserve">рооскольского городского округа </w:t>
            </w:r>
            <w:r w:rsidRPr="00F3792C">
              <w:rPr>
                <w:rStyle w:val="29pt"/>
                <w:rFonts w:eastAsia="Arial Unicode MS"/>
                <w:color w:val="auto"/>
                <w:sz w:val="22"/>
                <w:szCs w:val="22"/>
              </w:rPr>
              <w:t xml:space="preserve">по основам антимонопольного законодательства, организации и функционированию антимонопольного комплаенса </w:t>
            </w:r>
          </w:p>
        </w:tc>
        <w:tc>
          <w:tcPr>
            <w:tcW w:w="4394" w:type="dxa"/>
          </w:tcPr>
          <w:p w:rsidR="00657F6F" w:rsidRPr="00F3792C" w:rsidRDefault="00BB5734" w:rsidP="00BB5734">
            <w:pPr>
              <w:ind w:left="-57" w:right="-57"/>
              <w:jc w:val="both"/>
              <w:rPr>
                <w:rFonts w:ascii="Times New Roman" w:hAnsi="Times New Roman" w:cs="Times New Roman"/>
                <w:color w:val="auto"/>
              </w:rPr>
            </w:pPr>
            <w:r>
              <w:rPr>
                <w:rFonts w:ascii="Times New Roman" w:hAnsi="Times New Roman" w:cs="Times New Roman"/>
                <w:color w:val="auto"/>
              </w:rPr>
              <w:t>В 2021 году 4 сотрудника администрации Старооскольского городского округа, успешно прошли курс повышения квалификации по программе «Практика внедрения антимонопольного комплаенса и применения антимонопольного законодательства органами государственной власти и местного самоуправления», а также в декабре 2021 был проведен о</w:t>
            </w:r>
            <w:r w:rsidRPr="00BB5734">
              <w:rPr>
                <w:rFonts w:ascii="Times New Roman" w:hAnsi="Times New Roman" w:cs="Times New Roman"/>
                <w:color w:val="auto"/>
              </w:rPr>
              <w:t>бучающий семинар на тему «Актуальные вопросы реализации региональной конкурентной политики и внедрения антимонопольного комплаенса органами исполнительной власти Белгородской области», в режиме видео-конференц-связи</w:t>
            </w:r>
            <w:r w:rsidR="00496208">
              <w:rPr>
                <w:rFonts w:ascii="Times New Roman" w:hAnsi="Times New Roman" w:cs="Times New Roman"/>
                <w:color w:val="auto"/>
              </w:rPr>
              <w:t>, в котором приняли участие 269 сотрудников</w:t>
            </w:r>
          </w:p>
        </w:tc>
        <w:tc>
          <w:tcPr>
            <w:tcW w:w="2977" w:type="dxa"/>
          </w:tcPr>
          <w:p w:rsidR="00657F6F" w:rsidRPr="00F3792C" w:rsidRDefault="00657F6F" w:rsidP="00A91F01">
            <w:pPr>
              <w:ind w:left="-57" w:right="-57"/>
              <w:jc w:val="center"/>
              <w:rPr>
                <w:rFonts w:ascii="Times New Roman" w:hAnsi="Times New Roman" w:cs="Times New Roman"/>
                <w:color w:val="auto"/>
              </w:rPr>
            </w:pPr>
            <w:r w:rsidRPr="00B9204A">
              <w:rPr>
                <w:rStyle w:val="29pt"/>
                <w:rFonts w:eastAsia="Arial Unicode MS"/>
                <w:color w:val="auto"/>
                <w:sz w:val="22"/>
                <w:szCs w:val="22"/>
              </w:rPr>
              <w:t>Д</w:t>
            </w:r>
            <w:r w:rsidR="00976B56">
              <w:rPr>
                <w:rStyle w:val="29pt"/>
                <w:rFonts w:eastAsia="Arial Unicode MS"/>
                <w:color w:val="auto"/>
                <w:sz w:val="22"/>
                <w:szCs w:val="22"/>
              </w:rPr>
              <w:t>епартамент по экономическому развитию</w:t>
            </w:r>
            <w:r w:rsidR="00A91F01">
              <w:rPr>
                <w:rStyle w:val="29pt"/>
                <w:rFonts w:eastAsia="Arial Unicode MS"/>
                <w:color w:val="auto"/>
                <w:sz w:val="22"/>
                <w:szCs w:val="22"/>
              </w:rPr>
              <w:t xml:space="preserve"> администрации</w:t>
            </w:r>
            <w:r w:rsidR="00E66580">
              <w:rPr>
                <w:rStyle w:val="29pt"/>
                <w:rFonts w:eastAsia="Arial Unicode MS"/>
                <w:color w:val="auto"/>
                <w:sz w:val="22"/>
                <w:szCs w:val="22"/>
              </w:rPr>
              <w:t xml:space="preserve"> Старооскольского городского ок</w:t>
            </w:r>
            <w:r w:rsidR="00A91F01">
              <w:rPr>
                <w:rStyle w:val="29pt"/>
                <w:rFonts w:eastAsia="Arial Unicode MS"/>
                <w:color w:val="auto"/>
                <w:sz w:val="22"/>
                <w:szCs w:val="22"/>
              </w:rPr>
              <w:t>р</w:t>
            </w:r>
            <w:r w:rsidR="00E66580">
              <w:rPr>
                <w:rStyle w:val="29pt"/>
                <w:rFonts w:eastAsia="Arial Unicode MS"/>
                <w:color w:val="auto"/>
                <w:sz w:val="22"/>
                <w:szCs w:val="22"/>
              </w:rPr>
              <w:t>у</w:t>
            </w:r>
            <w:r w:rsidR="00A91F01">
              <w:rPr>
                <w:rStyle w:val="29pt"/>
                <w:rFonts w:eastAsia="Arial Unicode MS"/>
                <w:color w:val="auto"/>
                <w:sz w:val="22"/>
                <w:szCs w:val="22"/>
              </w:rPr>
              <w:t>га</w:t>
            </w:r>
            <w:r w:rsidRPr="00B9204A">
              <w:rPr>
                <w:rStyle w:val="29pt"/>
                <w:rFonts w:eastAsia="Arial Unicode MS"/>
                <w:color w:val="auto"/>
                <w:sz w:val="22"/>
                <w:szCs w:val="22"/>
              </w:rPr>
              <w:t xml:space="preserve">, </w:t>
            </w:r>
            <w:r w:rsidR="00E950C4">
              <w:rPr>
                <w:rStyle w:val="29pt"/>
                <w:rFonts w:eastAsia="Arial Unicode MS"/>
                <w:color w:val="auto"/>
                <w:sz w:val="22"/>
                <w:szCs w:val="22"/>
              </w:rPr>
              <w:t>департамент</w:t>
            </w:r>
            <w:r w:rsidR="00B9204A" w:rsidRPr="00B9204A">
              <w:rPr>
                <w:rStyle w:val="29pt"/>
                <w:rFonts w:eastAsia="Arial Unicode MS"/>
                <w:color w:val="auto"/>
                <w:sz w:val="22"/>
                <w:szCs w:val="22"/>
              </w:rPr>
              <w:t xml:space="preserve"> по организационно-аналитической и кадровой работе </w:t>
            </w:r>
            <w:r w:rsidR="00B9204A" w:rsidRPr="00B9204A">
              <w:rPr>
                <w:rFonts w:ascii="Times New Roman" w:eastAsia="SimSun" w:hAnsi="Times New Roman" w:cs="Times New Roman"/>
                <w:bCs/>
                <w:kern w:val="1"/>
                <w:lang w:eastAsia="hi-IN" w:bidi="hi-IN"/>
              </w:rPr>
              <w:t xml:space="preserve">администрации Старооскольского городского округа </w:t>
            </w:r>
          </w:p>
        </w:tc>
      </w:tr>
      <w:tr w:rsidR="00657F6F" w:rsidRPr="00F3792C" w:rsidTr="00BB5734">
        <w:tc>
          <w:tcPr>
            <w:tcW w:w="557" w:type="dxa"/>
          </w:tcPr>
          <w:p w:rsidR="00657F6F" w:rsidRPr="0062601C" w:rsidRDefault="00B016D9" w:rsidP="00F3792C">
            <w:pPr>
              <w:ind w:left="-57" w:right="-57"/>
              <w:jc w:val="center"/>
              <w:rPr>
                <w:rFonts w:ascii="Times New Roman" w:hAnsi="Times New Roman" w:cs="Times New Roman"/>
                <w:color w:val="auto"/>
              </w:rPr>
            </w:pPr>
            <w:r w:rsidRPr="0062601C">
              <w:rPr>
                <w:rStyle w:val="29pt"/>
                <w:rFonts w:eastAsia="Arial Unicode MS"/>
                <w:color w:val="auto"/>
                <w:sz w:val="22"/>
                <w:szCs w:val="22"/>
              </w:rPr>
              <w:t>2</w:t>
            </w:r>
          </w:p>
        </w:tc>
        <w:tc>
          <w:tcPr>
            <w:tcW w:w="2420" w:type="dxa"/>
          </w:tcPr>
          <w:p w:rsidR="00657F6F" w:rsidRPr="0062601C" w:rsidRDefault="00657F6F" w:rsidP="00F3792C">
            <w:pPr>
              <w:ind w:left="-57" w:right="-57"/>
              <w:jc w:val="both"/>
              <w:rPr>
                <w:rFonts w:ascii="Times New Roman" w:hAnsi="Times New Roman" w:cs="Times New Roman"/>
                <w:color w:val="auto"/>
              </w:rPr>
            </w:pPr>
            <w:r w:rsidRPr="0062601C">
              <w:rPr>
                <w:rStyle w:val="29pt"/>
                <w:rFonts w:eastAsia="Arial Unicode MS"/>
                <w:color w:val="auto"/>
                <w:sz w:val="22"/>
                <w:szCs w:val="22"/>
              </w:rPr>
              <w:t>Все комплаенс-риски</w:t>
            </w:r>
          </w:p>
        </w:tc>
        <w:tc>
          <w:tcPr>
            <w:tcW w:w="4536" w:type="dxa"/>
          </w:tcPr>
          <w:p w:rsidR="00657F6F" w:rsidRPr="0062601C" w:rsidRDefault="0062601C" w:rsidP="0062601C">
            <w:pPr>
              <w:ind w:left="-57" w:right="-57"/>
              <w:jc w:val="both"/>
              <w:rPr>
                <w:rFonts w:ascii="Times New Roman" w:hAnsi="Times New Roman" w:cs="Times New Roman"/>
                <w:color w:val="auto"/>
              </w:rPr>
            </w:pPr>
            <w:r w:rsidRPr="0062601C">
              <w:rPr>
                <w:rStyle w:val="29pt"/>
                <w:rFonts w:eastAsia="Arial Unicode MS"/>
                <w:color w:val="auto"/>
                <w:sz w:val="22"/>
                <w:szCs w:val="22"/>
              </w:rPr>
              <w:t xml:space="preserve">Проведение анализа выявленных нарушений антимонопольного законодательства в деятельности администрации </w:t>
            </w:r>
            <w:r w:rsidRPr="0062601C">
              <w:rPr>
                <w:rStyle w:val="29pt"/>
                <w:rFonts w:eastAsia="Arial Unicode MS"/>
                <w:color w:val="auto"/>
                <w:sz w:val="22"/>
                <w:szCs w:val="22"/>
              </w:rPr>
              <w:lastRenderedPageBreak/>
              <w:t>Старооскольского городского округа за 3 предшествующих года (наличие предостережений, предупреждений, штрафов, жалоб, возбужденных дел)</w:t>
            </w:r>
            <w:r w:rsidR="00EC1E73">
              <w:rPr>
                <w:rStyle w:val="29pt"/>
                <w:rFonts w:eastAsia="Arial Unicode MS"/>
                <w:color w:val="auto"/>
                <w:sz w:val="22"/>
                <w:szCs w:val="22"/>
              </w:rPr>
              <w:t>,</w:t>
            </w:r>
            <w:r w:rsidRPr="0062601C">
              <w:rPr>
                <w:rStyle w:val="29pt"/>
                <w:rFonts w:eastAsia="Arial Unicode MS"/>
                <w:color w:val="auto"/>
                <w:sz w:val="22"/>
                <w:szCs w:val="22"/>
              </w:rPr>
              <w:t xml:space="preserve"> составление перечня нарушений антимонопольного законодательства </w:t>
            </w:r>
          </w:p>
        </w:tc>
        <w:tc>
          <w:tcPr>
            <w:tcW w:w="4394" w:type="dxa"/>
          </w:tcPr>
          <w:p w:rsidR="00657F6F" w:rsidRPr="00BB5734" w:rsidRDefault="002571B9" w:rsidP="002571B9">
            <w:pPr>
              <w:ind w:left="-57" w:right="-57"/>
              <w:jc w:val="both"/>
              <w:rPr>
                <w:rStyle w:val="29pt"/>
                <w:rFonts w:eastAsia="Arial Unicode MS"/>
                <w:color w:val="auto"/>
                <w:sz w:val="22"/>
                <w:szCs w:val="22"/>
              </w:rPr>
            </w:pPr>
            <w:r w:rsidRPr="002571B9">
              <w:rPr>
                <w:rStyle w:val="29pt"/>
                <w:rFonts w:eastAsia="Arial Unicode MS"/>
                <w:color w:val="auto"/>
                <w:sz w:val="22"/>
                <w:szCs w:val="22"/>
                <w:lang w:eastAsia="en-US" w:bidi="ar-SA"/>
              </w:rPr>
              <w:lastRenderedPageBreak/>
              <w:t xml:space="preserve">Анализ выявленных нарушений антимонопольного законодательства в деятельности администрации </w:t>
            </w:r>
            <w:r w:rsidRPr="002571B9">
              <w:rPr>
                <w:rStyle w:val="29pt"/>
                <w:rFonts w:eastAsia="Arial Unicode MS"/>
                <w:color w:val="auto"/>
                <w:sz w:val="22"/>
                <w:szCs w:val="22"/>
                <w:lang w:eastAsia="en-US" w:bidi="ar-SA"/>
              </w:rPr>
              <w:lastRenderedPageBreak/>
              <w:t>Старооскольского городского округа за 3 предшествующих календарных года (наличие предостережений, предупреждений, шт</w:t>
            </w:r>
            <w:r>
              <w:rPr>
                <w:rStyle w:val="29pt"/>
                <w:rFonts w:eastAsia="Arial Unicode MS"/>
                <w:color w:val="auto"/>
                <w:sz w:val="22"/>
                <w:szCs w:val="22"/>
                <w:lang w:eastAsia="en-US" w:bidi="ar-SA"/>
              </w:rPr>
              <w:t>рафов, жалоб, возбужденных дел) проводится постоянно</w:t>
            </w:r>
          </w:p>
        </w:tc>
        <w:tc>
          <w:tcPr>
            <w:tcW w:w="2977" w:type="dxa"/>
          </w:tcPr>
          <w:p w:rsidR="00657F6F" w:rsidRPr="0062601C" w:rsidRDefault="00A91F01" w:rsidP="00A91F01">
            <w:pPr>
              <w:ind w:left="-57" w:right="-57"/>
              <w:jc w:val="center"/>
              <w:rPr>
                <w:rFonts w:ascii="Times New Roman" w:hAnsi="Times New Roman" w:cs="Times New Roman"/>
                <w:color w:val="auto"/>
              </w:rPr>
            </w:pPr>
            <w:r w:rsidRPr="0062601C">
              <w:rPr>
                <w:rStyle w:val="29pt"/>
                <w:rFonts w:eastAsia="Arial Unicode MS"/>
                <w:color w:val="auto"/>
                <w:sz w:val="22"/>
                <w:szCs w:val="22"/>
              </w:rPr>
              <w:lastRenderedPageBreak/>
              <w:t xml:space="preserve">Отраслевые (функциональные) и территориальные органы </w:t>
            </w:r>
            <w:r w:rsidRPr="0062601C">
              <w:rPr>
                <w:rStyle w:val="29pt"/>
                <w:rFonts w:eastAsia="Arial Unicode MS"/>
                <w:color w:val="auto"/>
                <w:sz w:val="22"/>
                <w:szCs w:val="22"/>
              </w:rPr>
              <w:lastRenderedPageBreak/>
              <w:t>администрации Старооскольского городского округа (далее - о</w:t>
            </w:r>
            <w:r w:rsidR="00657F6F" w:rsidRPr="0062601C">
              <w:rPr>
                <w:rStyle w:val="29pt"/>
                <w:rFonts w:eastAsia="Arial Unicode MS"/>
                <w:color w:val="auto"/>
                <w:sz w:val="22"/>
                <w:szCs w:val="22"/>
              </w:rPr>
              <w:t>рганы администрации</w:t>
            </w:r>
            <w:r w:rsidRPr="0062601C">
              <w:rPr>
                <w:rStyle w:val="29pt"/>
                <w:rFonts w:eastAsia="Arial Unicode MS"/>
                <w:color w:val="auto"/>
                <w:sz w:val="22"/>
                <w:szCs w:val="22"/>
              </w:rPr>
              <w:t>)</w:t>
            </w:r>
          </w:p>
        </w:tc>
      </w:tr>
      <w:tr w:rsidR="002339B9" w:rsidRPr="00F3792C" w:rsidTr="00BB5734">
        <w:tc>
          <w:tcPr>
            <w:tcW w:w="557" w:type="dxa"/>
          </w:tcPr>
          <w:p w:rsidR="002339B9" w:rsidRPr="0062601C" w:rsidRDefault="00FF7E9A" w:rsidP="00F3792C">
            <w:pPr>
              <w:ind w:left="-57" w:right="-57"/>
              <w:jc w:val="center"/>
              <w:rPr>
                <w:rStyle w:val="29pt"/>
                <w:rFonts w:eastAsia="Arial Unicode MS"/>
                <w:color w:val="auto"/>
                <w:sz w:val="22"/>
                <w:szCs w:val="22"/>
              </w:rPr>
            </w:pPr>
            <w:r>
              <w:rPr>
                <w:rStyle w:val="29pt"/>
                <w:rFonts w:eastAsia="Arial Unicode MS"/>
                <w:color w:val="auto"/>
                <w:sz w:val="22"/>
                <w:szCs w:val="22"/>
              </w:rPr>
              <w:lastRenderedPageBreak/>
              <w:t>3</w:t>
            </w:r>
          </w:p>
        </w:tc>
        <w:tc>
          <w:tcPr>
            <w:tcW w:w="2420" w:type="dxa"/>
          </w:tcPr>
          <w:p w:rsidR="002339B9" w:rsidRPr="0062601C" w:rsidRDefault="002339B9" w:rsidP="00F3792C">
            <w:pPr>
              <w:ind w:left="-57" w:right="-57"/>
              <w:jc w:val="both"/>
              <w:rPr>
                <w:rStyle w:val="29pt"/>
                <w:rFonts w:eastAsia="Arial Unicode MS"/>
                <w:color w:val="auto"/>
                <w:sz w:val="22"/>
                <w:szCs w:val="22"/>
              </w:rPr>
            </w:pPr>
            <w:r w:rsidRPr="0062601C">
              <w:rPr>
                <w:rStyle w:val="29pt"/>
                <w:rFonts w:eastAsia="Arial Unicode MS"/>
                <w:color w:val="auto"/>
                <w:sz w:val="22"/>
                <w:szCs w:val="22"/>
              </w:rPr>
              <w:t>Все комплаенс-риски</w:t>
            </w:r>
          </w:p>
        </w:tc>
        <w:tc>
          <w:tcPr>
            <w:tcW w:w="4536" w:type="dxa"/>
          </w:tcPr>
          <w:p w:rsidR="002339B9" w:rsidRPr="0062601C" w:rsidRDefault="002339B9" w:rsidP="0062601C">
            <w:pPr>
              <w:ind w:left="-57" w:right="-57"/>
              <w:jc w:val="both"/>
              <w:rPr>
                <w:rStyle w:val="29pt"/>
                <w:rFonts w:eastAsia="Arial Unicode MS"/>
                <w:color w:val="auto"/>
                <w:sz w:val="22"/>
                <w:szCs w:val="22"/>
              </w:rPr>
            </w:pPr>
            <w:r>
              <w:rPr>
                <w:rStyle w:val="29pt"/>
                <w:rFonts w:eastAsia="Arial Unicode MS"/>
                <w:color w:val="auto"/>
                <w:sz w:val="22"/>
                <w:szCs w:val="22"/>
              </w:rPr>
              <w:t xml:space="preserve">Мониторинг и анализ практики применения антимонопольного законодательства </w:t>
            </w:r>
          </w:p>
        </w:tc>
        <w:tc>
          <w:tcPr>
            <w:tcW w:w="4394" w:type="dxa"/>
          </w:tcPr>
          <w:p w:rsidR="00EC1E73" w:rsidRPr="0062601C" w:rsidRDefault="003D5537" w:rsidP="003D5537">
            <w:pPr>
              <w:ind w:left="-57" w:right="-57"/>
              <w:jc w:val="both"/>
              <w:rPr>
                <w:rStyle w:val="29pt"/>
                <w:rFonts w:eastAsia="Arial Unicode MS"/>
                <w:color w:val="auto"/>
                <w:sz w:val="22"/>
                <w:szCs w:val="22"/>
              </w:rPr>
            </w:pPr>
            <w:r w:rsidRPr="00BB5734">
              <w:rPr>
                <w:rFonts w:ascii="Times New Roman" w:hAnsi="Times New Roman" w:cs="Times New Roman"/>
                <w:color w:val="auto"/>
              </w:rPr>
              <w:t xml:space="preserve">На постоянной основе проводится анализ </w:t>
            </w:r>
            <w:r>
              <w:rPr>
                <w:rStyle w:val="29pt"/>
                <w:rFonts w:eastAsia="Arial Unicode MS"/>
                <w:color w:val="auto"/>
                <w:sz w:val="22"/>
                <w:szCs w:val="22"/>
              </w:rPr>
              <w:t xml:space="preserve">практики применения антимонопольного законодательства в </w:t>
            </w:r>
            <w:r w:rsidRPr="00BB5734">
              <w:rPr>
                <w:rFonts w:ascii="Times New Roman" w:hAnsi="Times New Roman" w:cs="Times New Roman"/>
                <w:color w:val="auto"/>
              </w:rPr>
              <w:t>администрации Старооскольского городского округа на предмет выявления рисков нарушения антимонопольного законодательства при участии организаций и граждан</w:t>
            </w:r>
          </w:p>
        </w:tc>
        <w:tc>
          <w:tcPr>
            <w:tcW w:w="2977" w:type="dxa"/>
          </w:tcPr>
          <w:p w:rsidR="002339B9" w:rsidRPr="0062601C" w:rsidRDefault="002339B9" w:rsidP="00A91F01">
            <w:pPr>
              <w:ind w:left="-57" w:right="-57"/>
              <w:jc w:val="center"/>
              <w:rPr>
                <w:rStyle w:val="29pt"/>
                <w:rFonts w:eastAsia="Arial Unicode MS"/>
                <w:color w:val="auto"/>
                <w:sz w:val="22"/>
                <w:szCs w:val="22"/>
              </w:rPr>
            </w:pPr>
            <w:r>
              <w:rPr>
                <w:rStyle w:val="29pt"/>
                <w:rFonts w:eastAsia="Arial Unicode MS"/>
                <w:color w:val="auto"/>
                <w:sz w:val="22"/>
                <w:szCs w:val="22"/>
              </w:rPr>
              <w:t xml:space="preserve">Органы администрации </w:t>
            </w:r>
          </w:p>
        </w:tc>
      </w:tr>
      <w:tr w:rsidR="0062601C" w:rsidRPr="00F3792C" w:rsidTr="00BB5734">
        <w:tc>
          <w:tcPr>
            <w:tcW w:w="557" w:type="dxa"/>
          </w:tcPr>
          <w:p w:rsidR="0062601C" w:rsidRPr="0062601C" w:rsidRDefault="00FF7E9A" w:rsidP="00F3792C">
            <w:pPr>
              <w:ind w:left="-57" w:right="-57"/>
              <w:jc w:val="center"/>
              <w:rPr>
                <w:rStyle w:val="29pt"/>
                <w:rFonts w:eastAsia="Arial Unicode MS"/>
                <w:color w:val="auto"/>
                <w:sz w:val="22"/>
                <w:szCs w:val="22"/>
              </w:rPr>
            </w:pPr>
            <w:r>
              <w:rPr>
                <w:rStyle w:val="29pt"/>
                <w:rFonts w:eastAsia="Arial Unicode MS"/>
                <w:color w:val="auto"/>
                <w:sz w:val="22"/>
                <w:szCs w:val="22"/>
              </w:rPr>
              <w:t>4</w:t>
            </w:r>
          </w:p>
        </w:tc>
        <w:tc>
          <w:tcPr>
            <w:tcW w:w="2420" w:type="dxa"/>
          </w:tcPr>
          <w:p w:rsidR="0062601C" w:rsidRPr="0062601C" w:rsidRDefault="0062601C" w:rsidP="00F3792C">
            <w:pPr>
              <w:ind w:left="-57" w:right="-57"/>
              <w:jc w:val="both"/>
              <w:rPr>
                <w:rStyle w:val="29pt"/>
                <w:rFonts w:eastAsia="Arial Unicode MS"/>
                <w:color w:val="auto"/>
                <w:sz w:val="22"/>
                <w:szCs w:val="22"/>
              </w:rPr>
            </w:pPr>
            <w:r w:rsidRPr="0062601C">
              <w:rPr>
                <w:rStyle w:val="29pt"/>
                <w:rFonts w:eastAsia="Arial Unicode MS"/>
                <w:color w:val="auto"/>
                <w:sz w:val="22"/>
                <w:szCs w:val="22"/>
              </w:rPr>
              <w:t>Все комплаенс-риски</w:t>
            </w:r>
          </w:p>
        </w:tc>
        <w:tc>
          <w:tcPr>
            <w:tcW w:w="4536" w:type="dxa"/>
          </w:tcPr>
          <w:p w:rsidR="0062601C" w:rsidRPr="0062601C" w:rsidRDefault="0062601C" w:rsidP="0062601C">
            <w:pPr>
              <w:ind w:left="-57" w:right="-57"/>
              <w:jc w:val="both"/>
              <w:rPr>
                <w:rStyle w:val="29pt"/>
                <w:rFonts w:eastAsia="Arial Unicode MS"/>
                <w:color w:val="auto"/>
                <w:sz w:val="22"/>
                <w:szCs w:val="22"/>
              </w:rPr>
            </w:pPr>
            <w:r>
              <w:rPr>
                <w:rStyle w:val="29pt"/>
                <w:rFonts w:eastAsia="Arial Unicode MS"/>
                <w:color w:val="auto"/>
                <w:sz w:val="22"/>
                <w:szCs w:val="22"/>
              </w:rPr>
              <w:t>Проведение заседаний комиссии по проведению внутреннего расследования, связанного с функционированием антимонопольного комплаенса</w:t>
            </w:r>
          </w:p>
        </w:tc>
        <w:tc>
          <w:tcPr>
            <w:tcW w:w="4394" w:type="dxa"/>
          </w:tcPr>
          <w:p w:rsidR="0062601C" w:rsidRPr="0062601C" w:rsidRDefault="003D5537" w:rsidP="003D5537">
            <w:pPr>
              <w:ind w:left="-57" w:right="-57"/>
              <w:jc w:val="both"/>
              <w:rPr>
                <w:rStyle w:val="29pt"/>
                <w:rFonts w:eastAsia="Arial Unicode MS"/>
                <w:color w:val="auto"/>
                <w:sz w:val="22"/>
                <w:szCs w:val="22"/>
              </w:rPr>
            </w:pPr>
            <w:r>
              <w:rPr>
                <w:rStyle w:val="29pt"/>
                <w:rFonts w:eastAsia="Arial Unicode MS"/>
                <w:color w:val="auto"/>
                <w:sz w:val="22"/>
                <w:szCs w:val="22"/>
              </w:rPr>
              <w:t xml:space="preserve">В </w:t>
            </w:r>
            <w:r w:rsidR="00EC4706">
              <w:rPr>
                <w:rStyle w:val="29pt"/>
                <w:rFonts w:eastAsia="Arial Unicode MS"/>
                <w:color w:val="auto"/>
                <w:sz w:val="22"/>
                <w:szCs w:val="22"/>
              </w:rPr>
              <w:t>2021 год</w:t>
            </w:r>
            <w:r>
              <w:rPr>
                <w:rStyle w:val="29pt"/>
                <w:rFonts w:eastAsia="Arial Unicode MS"/>
                <w:color w:val="auto"/>
                <w:sz w:val="22"/>
                <w:szCs w:val="22"/>
              </w:rPr>
              <w:t xml:space="preserve">у заседания комиссии по проведению внутреннего расследования, связанного с функционированием антимонопольного комплаенса не проводились </w:t>
            </w:r>
            <w:r w:rsidR="0062601C">
              <w:rPr>
                <w:rStyle w:val="29pt"/>
                <w:rFonts w:eastAsia="Arial Unicode MS"/>
                <w:color w:val="auto"/>
                <w:sz w:val="22"/>
                <w:szCs w:val="22"/>
              </w:rPr>
              <w:t xml:space="preserve"> </w:t>
            </w:r>
          </w:p>
        </w:tc>
        <w:tc>
          <w:tcPr>
            <w:tcW w:w="2977" w:type="dxa"/>
          </w:tcPr>
          <w:p w:rsidR="0062601C" w:rsidRPr="0062601C" w:rsidRDefault="00EC4706" w:rsidP="00A91F01">
            <w:pPr>
              <w:ind w:left="-57" w:right="-57"/>
              <w:jc w:val="center"/>
              <w:rPr>
                <w:rStyle w:val="29pt"/>
                <w:rFonts w:eastAsia="Arial Unicode MS"/>
                <w:color w:val="auto"/>
                <w:sz w:val="22"/>
                <w:szCs w:val="22"/>
              </w:rPr>
            </w:pPr>
            <w:r w:rsidRPr="00B9204A">
              <w:rPr>
                <w:rStyle w:val="29pt"/>
                <w:rFonts w:eastAsia="Arial Unicode MS"/>
                <w:color w:val="auto"/>
                <w:sz w:val="22"/>
                <w:szCs w:val="22"/>
              </w:rPr>
              <w:t>Д</w:t>
            </w:r>
            <w:r>
              <w:rPr>
                <w:rStyle w:val="29pt"/>
                <w:rFonts w:eastAsia="Arial Unicode MS"/>
                <w:color w:val="auto"/>
                <w:sz w:val="22"/>
                <w:szCs w:val="22"/>
              </w:rPr>
              <w:t>епартамент по экономическому развитию администрации Старооскольского городского округа</w:t>
            </w:r>
            <w:r w:rsidRPr="00B9204A">
              <w:rPr>
                <w:rStyle w:val="29pt"/>
                <w:rFonts w:eastAsia="Arial Unicode MS"/>
                <w:color w:val="auto"/>
                <w:sz w:val="22"/>
                <w:szCs w:val="22"/>
              </w:rPr>
              <w:t xml:space="preserve">, </w:t>
            </w:r>
            <w:r>
              <w:rPr>
                <w:rStyle w:val="29pt"/>
                <w:rFonts w:eastAsia="Arial Unicode MS"/>
                <w:color w:val="auto"/>
                <w:sz w:val="22"/>
                <w:szCs w:val="22"/>
              </w:rPr>
              <w:t>департамент</w:t>
            </w:r>
            <w:r w:rsidRPr="00B9204A">
              <w:rPr>
                <w:rStyle w:val="29pt"/>
                <w:rFonts w:eastAsia="Arial Unicode MS"/>
                <w:color w:val="auto"/>
                <w:sz w:val="22"/>
                <w:szCs w:val="22"/>
              </w:rPr>
              <w:t xml:space="preserve"> по организационно-аналитической и кадровой работе </w:t>
            </w:r>
            <w:r w:rsidRPr="00B9204A">
              <w:rPr>
                <w:rFonts w:ascii="Times New Roman" w:eastAsia="SimSun" w:hAnsi="Times New Roman" w:cs="Times New Roman"/>
                <w:bCs/>
                <w:kern w:val="1"/>
                <w:lang w:eastAsia="hi-IN" w:bidi="hi-IN"/>
              </w:rPr>
              <w:t>администрации Старооскольского городского округа</w:t>
            </w:r>
          </w:p>
        </w:tc>
      </w:tr>
      <w:tr w:rsidR="00657F6F" w:rsidRPr="00F3792C" w:rsidTr="00BB5734">
        <w:tc>
          <w:tcPr>
            <w:tcW w:w="557" w:type="dxa"/>
          </w:tcPr>
          <w:p w:rsidR="00657F6F" w:rsidRPr="00B016D9" w:rsidRDefault="00FF7E9A" w:rsidP="00F3792C">
            <w:pPr>
              <w:ind w:left="-57" w:right="-57"/>
              <w:jc w:val="center"/>
              <w:rPr>
                <w:rFonts w:ascii="Times New Roman" w:hAnsi="Times New Roman" w:cs="Times New Roman"/>
                <w:color w:val="auto"/>
              </w:rPr>
            </w:pPr>
            <w:r>
              <w:rPr>
                <w:rFonts w:ascii="Times New Roman" w:hAnsi="Times New Roman" w:cs="Times New Roman"/>
                <w:color w:val="auto"/>
              </w:rPr>
              <w:t>5</w:t>
            </w:r>
          </w:p>
        </w:tc>
        <w:tc>
          <w:tcPr>
            <w:tcW w:w="2420" w:type="dxa"/>
          </w:tcPr>
          <w:p w:rsidR="00657F6F" w:rsidRPr="00AD3BAD" w:rsidRDefault="00657F6F" w:rsidP="00F16411">
            <w:pPr>
              <w:ind w:left="-57" w:right="-57"/>
              <w:rPr>
                <w:rFonts w:ascii="Times New Roman" w:hAnsi="Times New Roman" w:cs="Times New Roman"/>
                <w:color w:val="auto"/>
              </w:rPr>
            </w:pPr>
            <w:r w:rsidRPr="00AD3BAD">
              <w:rPr>
                <w:rStyle w:val="29pt"/>
                <w:rFonts w:eastAsia="Arial Unicode MS"/>
                <w:color w:val="auto"/>
                <w:sz w:val="22"/>
                <w:szCs w:val="22"/>
              </w:rPr>
              <w:t xml:space="preserve">Риск наличия в проектах </w:t>
            </w:r>
            <w:r w:rsidR="001A3DAC">
              <w:rPr>
                <w:rStyle w:val="29pt"/>
                <w:rFonts w:eastAsia="Arial Unicode MS"/>
                <w:color w:val="auto"/>
                <w:sz w:val="22"/>
                <w:szCs w:val="22"/>
              </w:rPr>
              <w:t xml:space="preserve">нормативных правовых актов </w:t>
            </w:r>
            <w:r w:rsidRPr="00AD3BAD">
              <w:rPr>
                <w:rStyle w:val="29pt"/>
                <w:rFonts w:eastAsia="Arial Unicode MS"/>
                <w:color w:val="auto"/>
                <w:sz w:val="22"/>
                <w:szCs w:val="22"/>
              </w:rPr>
              <w:t>положений, которые приводят и (или) могут привести к недопущению, ограничению или устранению конкуренции на рынках товаров, работ, услуг</w:t>
            </w:r>
          </w:p>
        </w:tc>
        <w:tc>
          <w:tcPr>
            <w:tcW w:w="4536" w:type="dxa"/>
          </w:tcPr>
          <w:p w:rsidR="00657F6F" w:rsidRPr="00F3792C" w:rsidRDefault="00657F6F" w:rsidP="00F3792C">
            <w:pPr>
              <w:ind w:left="-57" w:right="-57"/>
              <w:jc w:val="both"/>
              <w:rPr>
                <w:rStyle w:val="29pt"/>
                <w:rFonts w:eastAsia="Arial Unicode MS"/>
                <w:color w:val="auto"/>
                <w:sz w:val="22"/>
                <w:szCs w:val="22"/>
              </w:rPr>
            </w:pPr>
            <w:r w:rsidRPr="00F3792C">
              <w:rPr>
                <w:rStyle w:val="29pt"/>
                <w:rFonts w:eastAsia="Arial Unicode MS"/>
                <w:color w:val="auto"/>
                <w:sz w:val="22"/>
                <w:szCs w:val="22"/>
              </w:rPr>
              <w:t xml:space="preserve">Проведение анализа проектов </w:t>
            </w:r>
            <w:r w:rsidR="001A3DAC">
              <w:rPr>
                <w:rStyle w:val="29pt"/>
                <w:rFonts w:eastAsia="Arial Unicode MS"/>
                <w:color w:val="auto"/>
                <w:sz w:val="22"/>
                <w:szCs w:val="22"/>
              </w:rPr>
              <w:t xml:space="preserve">нормативных правовых актов </w:t>
            </w:r>
            <w:r w:rsidRPr="00F3792C">
              <w:rPr>
                <w:rStyle w:val="29pt"/>
                <w:rFonts w:eastAsia="Arial Unicode MS"/>
                <w:color w:val="auto"/>
                <w:sz w:val="22"/>
                <w:szCs w:val="22"/>
              </w:rPr>
              <w:t xml:space="preserve">на предмет выявления рисков нарушения антимонопольного законодательства при участии организаций и граждан в соответствии с Положением об антимонопольном комплаенсе и Методическими рекомендациями по анализу </w:t>
            </w:r>
            <w:r w:rsidR="00884BB1">
              <w:rPr>
                <w:rStyle w:val="29pt"/>
                <w:rFonts w:eastAsia="Arial Unicode MS"/>
                <w:color w:val="auto"/>
                <w:sz w:val="22"/>
                <w:szCs w:val="22"/>
              </w:rPr>
              <w:t>нормативных правовых актов</w:t>
            </w:r>
          </w:p>
          <w:p w:rsidR="00657F6F" w:rsidRPr="00F3792C" w:rsidRDefault="00657F6F" w:rsidP="00F3792C">
            <w:pPr>
              <w:ind w:left="-57" w:right="-57"/>
              <w:jc w:val="both"/>
              <w:rPr>
                <w:rStyle w:val="29pt"/>
                <w:rFonts w:eastAsia="Arial Unicode MS"/>
                <w:color w:val="auto"/>
                <w:sz w:val="22"/>
                <w:szCs w:val="22"/>
              </w:rPr>
            </w:pPr>
          </w:p>
          <w:p w:rsidR="00657F6F" w:rsidRPr="00F3792C" w:rsidRDefault="00657F6F" w:rsidP="00F3792C">
            <w:pPr>
              <w:ind w:left="-57" w:right="-57"/>
              <w:jc w:val="both"/>
              <w:rPr>
                <w:rFonts w:ascii="Times New Roman" w:hAnsi="Times New Roman" w:cs="Times New Roman"/>
                <w:color w:val="auto"/>
              </w:rPr>
            </w:pPr>
          </w:p>
        </w:tc>
        <w:tc>
          <w:tcPr>
            <w:tcW w:w="4394" w:type="dxa"/>
          </w:tcPr>
          <w:p w:rsidR="00657F6F" w:rsidRPr="00F3792C" w:rsidRDefault="00BB5734" w:rsidP="00BB5734">
            <w:pPr>
              <w:ind w:left="-57" w:right="-57"/>
              <w:jc w:val="both"/>
              <w:rPr>
                <w:rFonts w:ascii="Times New Roman" w:hAnsi="Times New Roman" w:cs="Times New Roman"/>
                <w:color w:val="auto"/>
              </w:rPr>
            </w:pPr>
            <w:r w:rsidRPr="00BB5734">
              <w:rPr>
                <w:rFonts w:ascii="Times New Roman" w:hAnsi="Times New Roman" w:cs="Times New Roman"/>
                <w:color w:val="auto"/>
              </w:rPr>
              <w:t>На постоянной основе проводится анализ проектов нормативных правовых актов администрации Старооскольского городского округа на предмет выявления рисков нарушения антимонопольного законодательства при участии организаций и граждан</w:t>
            </w:r>
          </w:p>
        </w:tc>
        <w:tc>
          <w:tcPr>
            <w:tcW w:w="2977" w:type="dxa"/>
          </w:tcPr>
          <w:p w:rsidR="00657F6F" w:rsidRPr="00F3792C" w:rsidRDefault="00657F6F" w:rsidP="00475679">
            <w:pPr>
              <w:ind w:left="-57" w:right="-57"/>
              <w:jc w:val="center"/>
              <w:rPr>
                <w:rFonts w:ascii="Times New Roman" w:hAnsi="Times New Roman" w:cs="Times New Roman"/>
                <w:color w:val="auto"/>
              </w:rPr>
            </w:pPr>
            <w:r w:rsidRPr="00F3792C">
              <w:rPr>
                <w:rStyle w:val="29pt"/>
                <w:rFonts w:eastAsia="Arial Unicode MS"/>
                <w:color w:val="auto"/>
                <w:sz w:val="22"/>
                <w:szCs w:val="22"/>
              </w:rPr>
              <w:t>Органы администрации</w:t>
            </w:r>
          </w:p>
        </w:tc>
      </w:tr>
      <w:tr w:rsidR="00657F6F" w:rsidRPr="00F3792C" w:rsidTr="00BB5734">
        <w:tc>
          <w:tcPr>
            <w:tcW w:w="557" w:type="dxa"/>
          </w:tcPr>
          <w:p w:rsidR="00657F6F" w:rsidRPr="00AD3BAD" w:rsidRDefault="00FF7E9A" w:rsidP="00F3792C">
            <w:pPr>
              <w:ind w:left="-57" w:right="-57"/>
              <w:jc w:val="center"/>
              <w:rPr>
                <w:rFonts w:ascii="Times New Roman" w:hAnsi="Times New Roman" w:cs="Times New Roman"/>
                <w:color w:val="auto"/>
              </w:rPr>
            </w:pPr>
            <w:r>
              <w:rPr>
                <w:rFonts w:ascii="Times New Roman" w:hAnsi="Times New Roman" w:cs="Times New Roman"/>
                <w:color w:val="auto"/>
              </w:rPr>
              <w:t>6</w:t>
            </w:r>
          </w:p>
        </w:tc>
        <w:tc>
          <w:tcPr>
            <w:tcW w:w="2420" w:type="dxa"/>
          </w:tcPr>
          <w:p w:rsidR="00657F6F" w:rsidRPr="00AD3BAD" w:rsidRDefault="00657F6F" w:rsidP="00475679">
            <w:pPr>
              <w:ind w:left="-57" w:right="-57"/>
              <w:rPr>
                <w:rFonts w:ascii="Times New Roman" w:hAnsi="Times New Roman" w:cs="Times New Roman"/>
                <w:color w:val="auto"/>
              </w:rPr>
            </w:pPr>
            <w:r w:rsidRPr="00AD3BAD">
              <w:rPr>
                <w:rStyle w:val="29pt"/>
                <w:rFonts w:eastAsia="Arial Unicode MS"/>
                <w:color w:val="auto"/>
                <w:sz w:val="22"/>
                <w:szCs w:val="22"/>
              </w:rPr>
              <w:t>Риск нарушения антимонопольных требований к торгам, запросу котировок цен на товары, запросу предложений при проведении закупок товаров, работ, услуг для муниципальных нужд</w:t>
            </w:r>
          </w:p>
        </w:tc>
        <w:tc>
          <w:tcPr>
            <w:tcW w:w="4536" w:type="dxa"/>
          </w:tcPr>
          <w:p w:rsidR="00657F6F" w:rsidRPr="00F3792C" w:rsidRDefault="00A370BD" w:rsidP="001A3DAC">
            <w:pPr>
              <w:ind w:left="-57" w:right="-57"/>
              <w:jc w:val="both"/>
              <w:rPr>
                <w:rFonts w:ascii="Times New Roman" w:hAnsi="Times New Roman" w:cs="Times New Roman"/>
                <w:color w:val="auto"/>
              </w:rPr>
            </w:pPr>
            <w:r>
              <w:rPr>
                <w:rStyle w:val="29pt"/>
                <w:rFonts w:eastAsia="Arial Unicode MS"/>
                <w:color w:val="auto"/>
                <w:sz w:val="22"/>
                <w:szCs w:val="22"/>
              </w:rPr>
              <w:t>Мониторинг</w:t>
            </w:r>
            <w:r w:rsidR="003D5661">
              <w:rPr>
                <w:rStyle w:val="29pt"/>
                <w:rFonts w:eastAsia="Arial Unicode MS"/>
                <w:color w:val="auto"/>
                <w:sz w:val="22"/>
                <w:szCs w:val="22"/>
              </w:rPr>
              <w:t xml:space="preserve"> изменений</w:t>
            </w:r>
            <w:r w:rsidR="00657F6F" w:rsidRPr="00F3792C">
              <w:rPr>
                <w:rStyle w:val="29pt"/>
                <w:rFonts w:eastAsia="Arial Unicode MS"/>
                <w:color w:val="auto"/>
                <w:sz w:val="22"/>
                <w:szCs w:val="22"/>
              </w:rPr>
              <w:t xml:space="preserve"> </w:t>
            </w:r>
            <w:r w:rsidR="001A3DAC">
              <w:rPr>
                <w:rStyle w:val="29pt"/>
                <w:rFonts w:eastAsia="Arial Unicode MS"/>
                <w:color w:val="auto"/>
                <w:sz w:val="22"/>
                <w:szCs w:val="22"/>
              </w:rPr>
              <w:t xml:space="preserve">действующего законодательства </w:t>
            </w:r>
            <w:r w:rsidR="00657F6F" w:rsidRPr="00F3792C">
              <w:rPr>
                <w:rStyle w:val="29pt"/>
                <w:rFonts w:eastAsia="Arial Unicode MS"/>
                <w:color w:val="auto"/>
                <w:sz w:val="22"/>
                <w:szCs w:val="22"/>
              </w:rPr>
              <w:t>в сфере закупок (Федеральный закон от 05 апреля 2013 года № 44-ФЗ «О контрактной системе в сфере закупок товаров, работ, услуг для обеспечения государственных и муниципальных</w:t>
            </w:r>
            <w:r w:rsidR="00BF2AC7" w:rsidRPr="00F3792C">
              <w:rPr>
                <w:rStyle w:val="29pt"/>
                <w:rFonts w:eastAsia="Arial Unicode MS"/>
                <w:color w:val="auto"/>
                <w:sz w:val="22"/>
                <w:szCs w:val="22"/>
              </w:rPr>
              <w:t xml:space="preserve"> нужд», Федеральный закон от 18 </w:t>
            </w:r>
            <w:r w:rsidR="00657F6F" w:rsidRPr="00F3792C">
              <w:rPr>
                <w:rStyle w:val="29pt"/>
                <w:rFonts w:eastAsia="Arial Unicode MS"/>
                <w:color w:val="auto"/>
                <w:sz w:val="22"/>
                <w:szCs w:val="22"/>
              </w:rPr>
              <w:t>июля 2011 года № 223-ФЗ «О закупках товаров, работ, услуг отдельными видами юридических лиц»</w:t>
            </w:r>
            <w:r w:rsidR="0043668E">
              <w:rPr>
                <w:rStyle w:val="29pt"/>
                <w:rFonts w:eastAsia="Arial Unicode MS"/>
                <w:color w:val="auto"/>
                <w:sz w:val="22"/>
                <w:szCs w:val="22"/>
              </w:rPr>
              <w:t>)</w:t>
            </w:r>
          </w:p>
        </w:tc>
        <w:tc>
          <w:tcPr>
            <w:tcW w:w="4394" w:type="dxa"/>
          </w:tcPr>
          <w:p w:rsidR="00657F6F" w:rsidRPr="00F3792C" w:rsidRDefault="00BB5734" w:rsidP="00BB5734">
            <w:pPr>
              <w:ind w:left="-57" w:right="-57"/>
              <w:jc w:val="both"/>
              <w:rPr>
                <w:rFonts w:ascii="Times New Roman" w:hAnsi="Times New Roman" w:cs="Times New Roman"/>
                <w:color w:val="auto"/>
              </w:rPr>
            </w:pPr>
            <w:r w:rsidRPr="00BB5734">
              <w:rPr>
                <w:rFonts w:ascii="Times New Roman" w:hAnsi="Times New Roman" w:cs="Times New Roman"/>
                <w:color w:val="auto"/>
              </w:rPr>
              <w:t>Мониторинг изменений действующего законодательства в сфере закупок  проводится на регулярной основе</w:t>
            </w:r>
          </w:p>
        </w:tc>
        <w:tc>
          <w:tcPr>
            <w:tcW w:w="2977" w:type="dxa"/>
          </w:tcPr>
          <w:p w:rsidR="00657F6F" w:rsidRPr="00F3792C" w:rsidRDefault="00657F6F" w:rsidP="00475679">
            <w:pPr>
              <w:ind w:left="-57" w:right="-57"/>
              <w:jc w:val="center"/>
              <w:rPr>
                <w:rFonts w:ascii="Times New Roman" w:hAnsi="Times New Roman" w:cs="Times New Roman"/>
                <w:color w:val="auto"/>
              </w:rPr>
            </w:pPr>
            <w:r w:rsidRPr="00F3792C">
              <w:rPr>
                <w:rFonts w:ascii="Times New Roman" w:eastAsia="SimSun" w:hAnsi="Times New Roman" w:cs="Times New Roman"/>
                <w:bCs/>
                <w:color w:val="auto"/>
                <w:kern w:val="1"/>
                <w:lang w:eastAsia="hi-IN" w:bidi="hi-IN"/>
              </w:rPr>
              <w:t>Органы администрации</w:t>
            </w:r>
          </w:p>
        </w:tc>
      </w:tr>
      <w:tr w:rsidR="00657F6F" w:rsidRPr="00F3792C" w:rsidTr="00BB5734">
        <w:tc>
          <w:tcPr>
            <w:tcW w:w="557" w:type="dxa"/>
          </w:tcPr>
          <w:p w:rsidR="00657F6F" w:rsidRPr="004D52AB" w:rsidRDefault="00FF7E9A" w:rsidP="00F3792C">
            <w:pPr>
              <w:ind w:left="-57" w:right="-57"/>
              <w:jc w:val="center"/>
              <w:rPr>
                <w:rFonts w:ascii="Times New Roman" w:hAnsi="Times New Roman" w:cs="Times New Roman"/>
                <w:color w:val="auto"/>
              </w:rPr>
            </w:pPr>
            <w:r>
              <w:rPr>
                <w:rFonts w:ascii="Times New Roman" w:hAnsi="Times New Roman" w:cs="Times New Roman"/>
                <w:color w:val="auto"/>
              </w:rPr>
              <w:t>7</w:t>
            </w:r>
          </w:p>
        </w:tc>
        <w:tc>
          <w:tcPr>
            <w:tcW w:w="2420" w:type="dxa"/>
          </w:tcPr>
          <w:p w:rsidR="00657F6F" w:rsidRPr="00AD3BAD" w:rsidRDefault="00657F6F" w:rsidP="00F3792C">
            <w:pPr>
              <w:ind w:left="-57" w:right="-57"/>
              <w:jc w:val="both"/>
              <w:rPr>
                <w:rFonts w:ascii="Times New Roman" w:hAnsi="Times New Roman" w:cs="Times New Roman"/>
                <w:color w:val="auto"/>
              </w:rPr>
            </w:pPr>
            <w:r w:rsidRPr="00AD3BAD">
              <w:rPr>
                <w:rStyle w:val="29pt"/>
                <w:rFonts w:eastAsia="Arial Unicode MS"/>
                <w:color w:val="auto"/>
                <w:sz w:val="22"/>
                <w:szCs w:val="22"/>
              </w:rPr>
              <w:t>Риск заключения договоров в отношении муниципального имущества с нарушением порядка, предусмотренного статьей 17.1 Федерального закона от 26 июля 2006 года                   № 135-ФЗ «О защите конкуренции»</w:t>
            </w:r>
          </w:p>
        </w:tc>
        <w:tc>
          <w:tcPr>
            <w:tcW w:w="4536" w:type="dxa"/>
          </w:tcPr>
          <w:p w:rsidR="00657F6F" w:rsidRPr="00F3792C" w:rsidRDefault="006B58AC" w:rsidP="006B58AC">
            <w:pPr>
              <w:ind w:left="-57" w:right="-57"/>
              <w:jc w:val="both"/>
              <w:rPr>
                <w:rFonts w:ascii="Times New Roman" w:hAnsi="Times New Roman" w:cs="Times New Roman"/>
                <w:color w:val="auto"/>
              </w:rPr>
            </w:pPr>
            <w:r>
              <w:rPr>
                <w:rStyle w:val="29pt"/>
                <w:rFonts w:eastAsia="Arial Unicode MS"/>
                <w:color w:val="auto"/>
                <w:sz w:val="22"/>
                <w:szCs w:val="22"/>
              </w:rPr>
              <w:t>Применение требований действующего антимонопольного законодательства</w:t>
            </w:r>
            <w:r w:rsidR="00657F6F" w:rsidRPr="00F3792C">
              <w:rPr>
                <w:rStyle w:val="29pt"/>
                <w:rFonts w:eastAsia="Arial Unicode MS"/>
                <w:color w:val="auto"/>
                <w:sz w:val="22"/>
                <w:szCs w:val="22"/>
              </w:rPr>
              <w:t xml:space="preserve"> </w:t>
            </w:r>
            <w:r>
              <w:rPr>
                <w:rStyle w:val="29pt"/>
                <w:rFonts w:eastAsia="Arial Unicode MS"/>
                <w:color w:val="auto"/>
                <w:sz w:val="22"/>
                <w:szCs w:val="22"/>
              </w:rPr>
              <w:t>при заключении договоров</w:t>
            </w:r>
          </w:p>
        </w:tc>
        <w:tc>
          <w:tcPr>
            <w:tcW w:w="4394" w:type="dxa"/>
          </w:tcPr>
          <w:p w:rsidR="00E80F39" w:rsidRPr="003D5537" w:rsidRDefault="003D5537" w:rsidP="003D5537">
            <w:pPr>
              <w:ind w:left="-57" w:right="-57"/>
              <w:jc w:val="both"/>
              <w:rPr>
                <w:rFonts w:ascii="Times New Roman" w:hAnsi="Times New Roman" w:cs="Times New Roman"/>
                <w:color w:val="auto"/>
              </w:rPr>
            </w:pPr>
            <w:r w:rsidRPr="003D5537">
              <w:rPr>
                <w:rFonts w:ascii="Times New Roman" w:hAnsi="Times New Roman" w:cs="Times New Roman"/>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w:t>
            </w:r>
            <w:r>
              <w:rPr>
                <w:rFonts w:ascii="Times New Roman" w:hAnsi="Times New Roman" w:cs="Times New Roman"/>
              </w:rPr>
              <w:t>азанных прав на такое имущество</w:t>
            </w:r>
          </w:p>
        </w:tc>
        <w:tc>
          <w:tcPr>
            <w:tcW w:w="2977" w:type="dxa"/>
          </w:tcPr>
          <w:p w:rsidR="00657F6F" w:rsidRPr="00F3792C" w:rsidRDefault="001A3DAC" w:rsidP="00F3792C">
            <w:pPr>
              <w:ind w:left="-57" w:right="-57"/>
              <w:jc w:val="center"/>
              <w:rPr>
                <w:rFonts w:ascii="Times New Roman" w:hAnsi="Times New Roman" w:cs="Times New Roman"/>
                <w:color w:val="auto"/>
              </w:rPr>
            </w:pPr>
            <w:r w:rsidRPr="00F3792C">
              <w:rPr>
                <w:rFonts w:ascii="Times New Roman" w:eastAsia="SimSun" w:hAnsi="Times New Roman" w:cs="Times New Roman"/>
                <w:bCs/>
                <w:kern w:val="1"/>
                <w:lang w:eastAsia="hi-IN" w:bidi="hi-IN"/>
              </w:rPr>
              <w:t>Департамент имущественных и земельных отношений администрации Старооскольского городского округа</w:t>
            </w:r>
          </w:p>
        </w:tc>
      </w:tr>
      <w:tr w:rsidR="00657F6F" w:rsidRPr="00F3792C" w:rsidTr="00BB5734">
        <w:trPr>
          <w:trHeight w:val="3121"/>
        </w:trPr>
        <w:tc>
          <w:tcPr>
            <w:tcW w:w="557" w:type="dxa"/>
          </w:tcPr>
          <w:p w:rsidR="00657F6F" w:rsidRPr="00AD3BAD" w:rsidRDefault="00FF7E9A" w:rsidP="00F3792C">
            <w:pPr>
              <w:ind w:left="-57" w:right="-57"/>
              <w:jc w:val="center"/>
              <w:rPr>
                <w:rFonts w:ascii="Times New Roman" w:hAnsi="Times New Roman" w:cs="Times New Roman"/>
                <w:color w:val="auto"/>
              </w:rPr>
            </w:pPr>
            <w:r>
              <w:rPr>
                <w:rStyle w:val="29pt"/>
                <w:rFonts w:eastAsia="Arial Unicode MS"/>
                <w:sz w:val="22"/>
                <w:szCs w:val="22"/>
              </w:rPr>
              <w:t>8</w:t>
            </w:r>
          </w:p>
        </w:tc>
        <w:tc>
          <w:tcPr>
            <w:tcW w:w="2420" w:type="dxa"/>
          </w:tcPr>
          <w:p w:rsidR="00657F6F" w:rsidRPr="00AD3BAD" w:rsidRDefault="00657F6F" w:rsidP="00F3792C">
            <w:pPr>
              <w:ind w:left="-57" w:right="-57"/>
              <w:jc w:val="both"/>
              <w:rPr>
                <w:rStyle w:val="29pt"/>
                <w:rFonts w:eastAsia="Arial Unicode MS"/>
                <w:color w:val="auto"/>
                <w:sz w:val="22"/>
                <w:szCs w:val="22"/>
              </w:rPr>
            </w:pPr>
            <w:r w:rsidRPr="00AD3BAD">
              <w:rPr>
                <w:rStyle w:val="29pt"/>
                <w:rFonts w:eastAsia="Arial Unicode MS"/>
                <w:color w:val="auto"/>
                <w:sz w:val="22"/>
                <w:szCs w:val="22"/>
              </w:rPr>
              <w:t>Риск необоснованного препятствования осуществлению деятельности хозяйствующими субъектами вследствие нарушения сроков оказания муниципальных</w:t>
            </w:r>
            <w:r w:rsidR="00BF2AC7" w:rsidRPr="00AD3BAD">
              <w:rPr>
                <w:rStyle w:val="29pt"/>
                <w:rFonts w:eastAsia="Arial Unicode MS"/>
                <w:color w:val="auto"/>
                <w:sz w:val="22"/>
                <w:szCs w:val="22"/>
              </w:rPr>
              <w:t xml:space="preserve"> </w:t>
            </w:r>
            <w:r w:rsidRPr="00AD3BAD">
              <w:rPr>
                <w:rStyle w:val="29pt"/>
                <w:rFonts w:eastAsia="Arial Unicode MS"/>
                <w:color w:val="auto"/>
                <w:sz w:val="22"/>
                <w:szCs w:val="22"/>
              </w:rPr>
              <w:t>услуг, необоснованного отказа в предоставлении муниципальных услуг</w:t>
            </w:r>
          </w:p>
        </w:tc>
        <w:tc>
          <w:tcPr>
            <w:tcW w:w="4536" w:type="dxa"/>
          </w:tcPr>
          <w:p w:rsidR="00657F6F" w:rsidRPr="00F3792C" w:rsidRDefault="00657F6F" w:rsidP="00F3792C">
            <w:pPr>
              <w:ind w:left="-57" w:right="-57"/>
              <w:jc w:val="both"/>
              <w:rPr>
                <w:rFonts w:ascii="Times New Roman" w:hAnsi="Times New Roman" w:cs="Times New Roman"/>
                <w:color w:val="auto"/>
              </w:rPr>
            </w:pPr>
            <w:r w:rsidRPr="00F3792C">
              <w:rPr>
                <w:rStyle w:val="29pt"/>
                <w:rFonts w:eastAsia="Arial Unicode MS"/>
                <w:color w:val="auto"/>
                <w:sz w:val="22"/>
                <w:szCs w:val="22"/>
              </w:rPr>
              <w:t>Контроль соблюдения сроков, предусмотренных административными регламентами оказания муниципальных услуг</w:t>
            </w:r>
          </w:p>
        </w:tc>
        <w:tc>
          <w:tcPr>
            <w:tcW w:w="4394" w:type="dxa"/>
          </w:tcPr>
          <w:p w:rsidR="00657F6F" w:rsidRPr="00F3792C" w:rsidRDefault="003D5537" w:rsidP="003D5537">
            <w:pPr>
              <w:ind w:left="-57" w:right="-57"/>
              <w:jc w:val="both"/>
              <w:rPr>
                <w:rFonts w:ascii="Times New Roman" w:hAnsi="Times New Roman" w:cs="Times New Roman"/>
                <w:color w:val="auto"/>
              </w:rPr>
            </w:pPr>
            <w:r w:rsidRPr="000A1706">
              <w:rPr>
                <w:rStyle w:val="29pt"/>
                <w:rFonts w:eastAsia="Arial Unicode MS"/>
                <w:color w:val="auto"/>
                <w:sz w:val="22"/>
                <w:szCs w:val="22"/>
              </w:rPr>
              <w:t xml:space="preserve">Контроль за исполнением административных регламентов оказания муниципальных услуг осуществляется непосредственно начальниками отделов </w:t>
            </w:r>
            <w:r>
              <w:rPr>
                <w:rStyle w:val="29pt"/>
                <w:rFonts w:eastAsia="Arial Unicode MS"/>
                <w:color w:val="auto"/>
                <w:sz w:val="22"/>
                <w:szCs w:val="22"/>
              </w:rPr>
              <w:t>отраслевых (функциональных) и территориальных органов администрации Старооскольского городского округа</w:t>
            </w:r>
          </w:p>
        </w:tc>
        <w:tc>
          <w:tcPr>
            <w:tcW w:w="2977" w:type="dxa"/>
          </w:tcPr>
          <w:p w:rsidR="00657F6F" w:rsidRPr="00F3792C" w:rsidRDefault="00BF2AC7" w:rsidP="00F3792C">
            <w:pPr>
              <w:ind w:left="-57" w:right="-57"/>
              <w:jc w:val="center"/>
              <w:rPr>
                <w:rFonts w:ascii="Times New Roman" w:hAnsi="Times New Roman" w:cs="Times New Roman"/>
                <w:color w:val="auto"/>
              </w:rPr>
            </w:pPr>
            <w:r w:rsidRPr="00F3792C">
              <w:rPr>
                <w:rFonts w:ascii="Times New Roman" w:eastAsia="SimSun" w:hAnsi="Times New Roman" w:cs="Times New Roman"/>
                <w:bCs/>
                <w:color w:val="auto"/>
                <w:kern w:val="1"/>
                <w:lang w:eastAsia="hi-IN" w:bidi="hi-IN"/>
              </w:rPr>
              <w:t>Органы администрации</w:t>
            </w:r>
          </w:p>
        </w:tc>
      </w:tr>
      <w:tr w:rsidR="00856912" w:rsidRPr="00F3792C" w:rsidTr="00BB5734">
        <w:tc>
          <w:tcPr>
            <w:tcW w:w="557" w:type="dxa"/>
          </w:tcPr>
          <w:p w:rsidR="00856912" w:rsidRDefault="00FF7E9A" w:rsidP="00F3792C">
            <w:pPr>
              <w:ind w:left="-57" w:right="-57"/>
              <w:jc w:val="center"/>
              <w:rPr>
                <w:rStyle w:val="29pt"/>
                <w:rFonts w:eastAsia="Arial Unicode MS"/>
                <w:sz w:val="22"/>
                <w:szCs w:val="22"/>
              </w:rPr>
            </w:pPr>
            <w:r>
              <w:rPr>
                <w:rStyle w:val="29pt"/>
                <w:rFonts w:eastAsia="Arial Unicode MS"/>
                <w:sz w:val="22"/>
                <w:szCs w:val="22"/>
              </w:rPr>
              <w:t>9</w:t>
            </w:r>
          </w:p>
        </w:tc>
        <w:tc>
          <w:tcPr>
            <w:tcW w:w="2420" w:type="dxa"/>
          </w:tcPr>
          <w:p w:rsidR="00856912" w:rsidRPr="00AD3BAD" w:rsidRDefault="006B58AC" w:rsidP="00F3792C">
            <w:pPr>
              <w:ind w:left="-57" w:right="-57"/>
              <w:jc w:val="both"/>
              <w:rPr>
                <w:rStyle w:val="29pt"/>
                <w:rFonts w:eastAsia="Arial Unicode MS"/>
                <w:color w:val="auto"/>
                <w:sz w:val="22"/>
                <w:szCs w:val="22"/>
              </w:rPr>
            </w:pPr>
            <w:r>
              <w:rPr>
                <w:rStyle w:val="29pt"/>
                <w:rFonts w:eastAsia="Arial Unicode MS"/>
                <w:color w:val="auto"/>
                <w:sz w:val="22"/>
                <w:szCs w:val="22"/>
              </w:rPr>
              <w:t xml:space="preserve">Риск несоблюдения порядка проведения органом местного самоуправления открытого конкурса по отбору управляющей организации для управления многоквартирным домом </w:t>
            </w:r>
          </w:p>
        </w:tc>
        <w:tc>
          <w:tcPr>
            <w:tcW w:w="4536" w:type="dxa"/>
          </w:tcPr>
          <w:p w:rsidR="00856912" w:rsidRPr="002341CB" w:rsidRDefault="006B58AC" w:rsidP="00F3792C">
            <w:pPr>
              <w:ind w:left="-57" w:right="-57"/>
              <w:jc w:val="both"/>
              <w:rPr>
                <w:rStyle w:val="29pt"/>
                <w:rFonts w:eastAsia="Arial Unicode MS"/>
                <w:color w:val="auto"/>
                <w:sz w:val="22"/>
                <w:szCs w:val="22"/>
              </w:rPr>
            </w:pPr>
            <w:r>
              <w:rPr>
                <w:rStyle w:val="29pt"/>
                <w:rFonts w:eastAsia="Arial Unicode MS"/>
                <w:color w:val="auto"/>
                <w:sz w:val="22"/>
                <w:szCs w:val="22"/>
              </w:rPr>
              <w:t xml:space="preserve">Мониторинг изменений законодательства, регламентирующего правила и порядок отбора </w:t>
            </w:r>
            <w:r w:rsidR="002341CB">
              <w:rPr>
                <w:rStyle w:val="29pt"/>
                <w:rFonts w:eastAsia="Arial Unicode MS"/>
                <w:color w:val="auto"/>
                <w:sz w:val="22"/>
                <w:szCs w:val="22"/>
              </w:rPr>
              <w:t>управляющей организации для многоквартирных домов</w:t>
            </w:r>
            <w:r w:rsidR="00EC1E73">
              <w:rPr>
                <w:rStyle w:val="29pt"/>
                <w:rFonts w:eastAsia="Arial Unicode MS"/>
                <w:color w:val="auto"/>
                <w:sz w:val="22"/>
                <w:szCs w:val="22"/>
              </w:rPr>
              <w:t>.</w:t>
            </w:r>
            <w:r w:rsidR="002341CB" w:rsidRPr="002341CB">
              <w:rPr>
                <w:rStyle w:val="29pt"/>
                <w:rFonts w:eastAsia="Arial Unicode MS"/>
                <w:color w:val="auto"/>
                <w:sz w:val="22"/>
                <w:szCs w:val="22"/>
              </w:rPr>
              <w:t xml:space="preserve"> </w:t>
            </w:r>
          </w:p>
          <w:p w:rsidR="002341CB" w:rsidRPr="002341CB" w:rsidRDefault="002341CB" w:rsidP="00EC1E73">
            <w:pPr>
              <w:ind w:left="-57" w:right="-57"/>
              <w:jc w:val="both"/>
              <w:rPr>
                <w:rStyle w:val="29pt"/>
                <w:rFonts w:eastAsia="Arial Unicode MS"/>
                <w:color w:val="auto"/>
                <w:sz w:val="22"/>
                <w:szCs w:val="22"/>
              </w:rPr>
            </w:pPr>
            <w:r>
              <w:rPr>
                <w:rStyle w:val="29pt"/>
                <w:rFonts w:eastAsia="Arial Unicode MS"/>
                <w:color w:val="auto"/>
                <w:sz w:val="22"/>
                <w:szCs w:val="22"/>
              </w:rPr>
              <w:t xml:space="preserve">Контроль за своевременным предоставлением </w:t>
            </w:r>
            <w:r w:rsidR="00EC1E73">
              <w:rPr>
                <w:rStyle w:val="29pt"/>
                <w:rFonts w:eastAsia="Arial Unicode MS"/>
                <w:color w:val="auto"/>
                <w:sz w:val="22"/>
                <w:szCs w:val="22"/>
              </w:rPr>
              <w:t>разрешения на ввод в эксплуатацию многоквартирного дома</w:t>
            </w:r>
            <w:r>
              <w:rPr>
                <w:rStyle w:val="29pt"/>
                <w:rFonts w:eastAsia="Arial Unicode MS"/>
                <w:color w:val="auto"/>
                <w:sz w:val="22"/>
                <w:szCs w:val="22"/>
              </w:rPr>
              <w:t xml:space="preserve"> для проведения конкурса по отбору управляющей организации для управления многоквартирным домом</w:t>
            </w:r>
            <w:r w:rsidR="00EC1E73">
              <w:rPr>
                <w:rStyle w:val="29pt"/>
                <w:rFonts w:eastAsia="Arial Unicode MS"/>
                <w:color w:val="auto"/>
                <w:sz w:val="22"/>
                <w:szCs w:val="22"/>
              </w:rPr>
              <w:t>.</w:t>
            </w:r>
          </w:p>
        </w:tc>
        <w:tc>
          <w:tcPr>
            <w:tcW w:w="4394" w:type="dxa"/>
          </w:tcPr>
          <w:p w:rsidR="00EC1E73" w:rsidRDefault="009305A9" w:rsidP="009305A9">
            <w:pPr>
              <w:ind w:left="-57" w:right="-57"/>
              <w:jc w:val="both"/>
              <w:rPr>
                <w:rFonts w:ascii="Times New Roman" w:hAnsi="Times New Roman" w:cs="Times New Roman"/>
                <w:color w:val="auto"/>
              </w:rPr>
            </w:pPr>
            <w:r w:rsidRPr="00BB5734">
              <w:rPr>
                <w:rFonts w:ascii="Times New Roman" w:hAnsi="Times New Roman" w:cs="Times New Roman"/>
                <w:color w:val="auto"/>
              </w:rPr>
              <w:t xml:space="preserve">Мониторинг изменений </w:t>
            </w:r>
            <w:r>
              <w:rPr>
                <w:rStyle w:val="29pt"/>
                <w:rFonts w:eastAsia="Arial Unicode MS"/>
                <w:color w:val="auto"/>
                <w:sz w:val="22"/>
                <w:szCs w:val="22"/>
              </w:rPr>
              <w:t>законодательства, регламентирующего правила и порядок отбора управляющей организации для многоквартирных домов</w:t>
            </w:r>
            <w:r w:rsidRPr="00BB5734">
              <w:rPr>
                <w:rFonts w:ascii="Times New Roman" w:hAnsi="Times New Roman" w:cs="Times New Roman"/>
                <w:color w:val="auto"/>
              </w:rPr>
              <w:t xml:space="preserve"> проводится на регулярной основе</w:t>
            </w:r>
          </w:p>
        </w:tc>
        <w:tc>
          <w:tcPr>
            <w:tcW w:w="2977" w:type="dxa"/>
          </w:tcPr>
          <w:p w:rsidR="00856912" w:rsidRPr="00F3792C" w:rsidRDefault="002341CB" w:rsidP="002341CB">
            <w:pPr>
              <w:ind w:left="-57" w:right="-57"/>
              <w:jc w:val="center"/>
              <w:rPr>
                <w:rFonts w:ascii="Times New Roman" w:eastAsia="SimSun" w:hAnsi="Times New Roman" w:cs="Times New Roman"/>
                <w:bCs/>
                <w:color w:val="auto"/>
                <w:kern w:val="1"/>
                <w:lang w:eastAsia="hi-IN" w:bidi="hi-IN"/>
              </w:rPr>
            </w:pPr>
            <w:r>
              <w:rPr>
                <w:rFonts w:ascii="Times New Roman" w:eastAsia="SimSun" w:hAnsi="Times New Roman" w:cs="Times New Roman"/>
                <w:bCs/>
                <w:color w:val="auto"/>
                <w:kern w:val="1"/>
                <w:lang w:eastAsia="hi-IN" w:bidi="hi-IN"/>
              </w:rPr>
              <w:t>Департамент по жилищно-коммунальному хозяйству администрации городского округа, руководители организации ЖКХ</w:t>
            </w:r>
          </w:p>
        </w:tc>
      </w:tr>
    </w:tbl>
    <w:p w:rsidR="00F87D45" w:rsidRDefault="00F87D45" w:rsidP="00E747DC">
      <w:pPr>
        <w:rPr>
          <w:rFonts w:ascii="Times New Roman" w:hAnsi="Times New Roman" w:cs="Times New Roman"/>
          <w:color w:val="FF0000"/>
        </w:rPr>
      </w:pPr>
    </w:p>
    <w:p w:rsidR="008E5408" w:rsidRDefault="008E5408" w:rsidP="00E747DC">
      <w:pPr>
        <w:rPr>
          <w:rFonts w:ascii="Times New Roman" w:hAnsi="Times New Roman" w:cs="Times New Roman"/>
          <w:color w:val="FF0000"/>
        </w:rPr>
      </w:pPr>
    </w:p>
    <w:sectPr w:rsidR="008E5408" w:rsidSect="00EC1E73">
      <w:headerReference w:type="default" r:id="rId8"/>
      <w:pgSz w:w="16840" w:h="11900" w:orient="landscape"/>
      <w:pgMar w:top="1701" w:right="1134" w:bottom="851" w:left="1134" w:header="283"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2D5" w:rsidRDefault="000B62D5" w:rsidP="00CA1543">
      <w:r>
        <w:separator/>
      </w:r>
    </w:p>
  </w:endnote>
  <w:endnote w:type="continuationSeparator" w:id="0">
    <w:p w:rsidR="000B62D5" w:rsidRDefault="000B62D5" w:rsidP="00CA1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2D5" w:rsidRDefault="000B62D5" w:rsidP="00CA1543">
      <w:r>
        <w:separator/>
      </w:r>
    </w:p>
  </w:footnote>
  <w:footnote w:type="continuationSeparator" w:id="0">
    <w:p w:rsidR="000B62D5" w:rsidRDefault="000B62D5" w:rsidP="00CA1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84619"/>
      <w:docPartObj>
        <w:docPartGallery w:val="Page Numbers (Top of Page)"/>
        <w:docPartUnique/>
      </w:docPartObj>
    </w:sdtPr>
    <w:sdtEndPr/>
    <w:sdtContent>
      <w:p w:rsidR="00FF7E9A" w:rsidRDefault="00FF7E9A">
        <w:pPr>
          <w:pStyle w:val="a9"/>
          <w:jc w:val="center"/>
        </w:pPr>
        <w:r w:rsidRPr="00EC1E73">
          <w:rPr>
            <w:rFonts w:ascii="Times New Roman" w:hAnsi="Times New Roman" w:cs="Times New Roman"/>
          </w:rPr>
          <w:fldChar w:fldCharType="begin"/>
        </w:r>
        <w:r w:rsidRPr="00EC1E73">
          <w:rPr>
            <w:rFonts w:ascii="Times New Roman" w:hAnsi="Times New Roman" w:cs="Times New Roman"/>
          </w:rPr>
          <w:instrText>PAGE   \* MERGEFORMAT</w:instrText>
        </w:r>
        <w:r w:rsidRPr="00EC1E73">
          <w:rPr>
            <w:rFonts w:ascii="Times New Roman" w:hAnsi="Times New Roman" w:cs="Times New Roman"/>
          </w:rPr>
          <w:fldChar w:fldCharType="separate"/>
        </w:r>
        <w:r w:rsidR="002571B9">
          <w:rPr>
            <w:rFonts w:ascii="Times New Roman" w:hAnsi="Times New Roman" w:cs="Times New Roman"/>
            <w:noProof/>
          </w:rPr>
          <w:t>4</w:t>
        </w:r>
        <w:r w:rsidRPr="00EC1E73">
          <w:rPr>
            <w:rFonts w:ascii="Times New Roman" w:hAnsi="Times New Roman" w:cs="Times New Roman"/>
          </w:rPr>
          <w:fldChar w:fldCharType="end"/>
        </w:r>
      </w:p>
    </w:sdtContent>
  </w:sdt>
  <w:p w:rsidR="00FF7E9A" w:rsidRDefault="00FF7E9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C3F72"/>
    <w:multiLevelType w:val="hybridMultilevel"/>
    <w:tmpl w:val="43662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5F2D04"/>
    <w:multiLevelType w:val="hybridMultilevel"/>
    <w:tmpl w:val="D4B4B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480B57"/>
    <w:multiLevelType w:val="hybridMultilevel"/>
    <w:tmpl w:val="58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3660BE0"/>
    <w:multiLevelType w:val="hybridMultilevel"/>
    <w:tmpl w:val="4546F0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47DC"/>
    <w:rsid w:val="00015B49"/>
    <w:rsid w:val="0001653A"/>
    <w:rsid w:val="00016A2D"/>
    <w:rsid w:val="00024A60"/>
    <w:rsid w:val="000321BC"/>
    <w:rsid w:val="00045E39"/>
    <w:rsid w:val="0006600B"/>
    <w:rsid w:val="000778F0"/>
    <w:rsid w:val="000812D6"/>
    <w:rsid w:val="00081FBB"/>
    <w:rsid w:val="0008345C"/>
    <w:rsid w:val="00092D37"/>
    <w:rsid w:val="00095498"/>
    <w:rsid w:val="00096BC5"/>
    <w:rsid w:val="00097DC4"/>
    <w:rsid w:val="000B02BD"/>
    <w:rsid w:val="000B077B"/>
    <w:rsid w:val="000B62D5"/>
    <w:rsid w:val="000D01AE"/>
    <w:rsid w:val="000D041F"/>
    <w:rsid w:val="000D2E78"/>
    <w:rsid w:val="000E1864"/>
    <w:rsid w:val="000E2826"/>
    <w:rsid w:val="000E3F9C"/>
    <w:rsid w:val="00105BAD"/>
    <w:rsid w:val="00110CAF"/>
    <w:rsid w:val="00111C07"/>
    <w:rsid w:val="00123C1B"/>
    <w:rsid w:val="00130D1E"/>
    <w:rsid w:val="001327B9"/>
    <w:rsid w:val="001506B9"/>
    <w:rsid w:val="00150BB5"/>
    <w:rsid w:val="00156687"/>
    <w:rsid w:val="00160591"/>
    <w:rsid w:val="00167AB0"/>
    <w:rsid w:val="001815F2"/>
    <w:rsid w:val="00187FA2"/>
    <w:rsid w:val="001968DC"/>
    <w:rsid w:val="0019788E"/>
    <w:rsid w:val="001A3DAC"/>
    <w:rsid w:val="001B6069"/>
    <w:rsid w:val="001B6FE3"/>
    <w:rsid w:val="001C16FF"/>
    <w:rsid w:val="001C4CE7"/>
    <w:rsid w:val="001C538F"/>
    <w:rsid w:val="002150FF"/>
    <w:rsid w:val="002214BB"/>
    <w:rsid w:val="002258E5"/>
    <w:rsid w:val="002339B9"/>
    <w:rsid w:val="002341CB"/>
    <w:rsid w:val="0025110C"/>
    <w:rsid w:val="00251408"/>
    <w:rsid w:val="002571B9"/>
    <w:rsid w:val="002C34AA"/>
    <w:rsid w:val="002D1C58"/>
    <w:rsid w:val="002E239B"/>
    <w:rsid w:val="002F5E4A"/>
    <w:rsid w:val="003048C9"/>
    <w:rsid w:val="00306598"/>
    <w:rsid w:val="00310D9D"/>
    <w:rsid w:val="00322DE7"/>
    <w:rsid w:val="0033430C"/>
    <w:rsid w:val="003444AB"/>
    <w:rsid w:val="00353483"/>
    <w:rsid w:val="003626D5"/>
    <w:rsid w:val="00364A26"/>
    <w:rsid w:val="00374FF4"/>
    <w:rsid w:val="003A3E18"/>
    <w:rsid w:val="003B0E9C"/>
    <w:rsid w:val="003B4B81"/>
    <w:rsid w:val="003D4A15"/>
    <w:rsid w:val="003D5537"/>
    <w:rsid w:val="003D5661"/>
    <w:rsid w:val="003F05AD"/>
    <w:rsid w:val="003F5818"/>
    <w:rsid w:val="00404C3D"/>
    <w:rsid w:val="00421B7D"/>
    <w:rsid w:val="00422945"/>
    <w:rsid w:val="00433F0C"/>
    <w:rsid w:val="0043668E"/>
    <w:rsid w:val="00437063"/>
    <w:rsid w:val="0044686F"/>
    <w:rsid w:val="0045342C"/>
    <w:rsid w:val="00454864"/>
    <w:rsid w:val="004553B7"/>
    <w:rsid w:val="00457FEA"/>
    <w:rsid w:val="00460C85"/>
    <w:rsid w:val="00472138"/>
    <w:rsid w:val="00475679"/>
    <w:rsid w:val="00481477"/>
    <w:rsid w:val="00483D30"/>
    <w:rsid w:val="0048637D"/>
    <w:rsid w:val="00486E47"/>
    <w:rsid w:val="00492E26"/>
    <w:rsid w:val="00496208"/>
    <w:rsid w:val="00496956"/>
    <w:rsid w:val="00497BEA"/>
    <w:rsid w:val="004A447A"/>
    <w:rsid w:val="004B428B"/>
    <w:rsid w:val="004C2E67"/>
    <w:rsid w:val="004D29DE"/>
    <w:rsid w:val="004D52AB"/>
    <w:rsid w:val="004D7842"/>
    <w:rsid w:val="00502A1D"/>
    <w:rsid w:val="00517022"/>
    <w:rsid w:val="00520451"/>
    <w:rsid w:val="00522B31"/>
    <w:rsid w:val="00527A32"/>
    <w:rsid w:val="00531CDE"/>
    <w:rsid w:val="0054757A"/>
    <w:rsid w:val="0055117E"/>
    <w:rsid w:val="005626D5"/>
    <w:rsid w:val="005A3764"/>
    <w:rsid w:val="005A414F"/>
    <w:rsid w:val="005B3A9C"/>
    <w:rsid w:val="005B3E0C"/>
    <w:rsid w:val="005D422E"/>
    <w:rsid w:val="005D737D"/>
    <w:rsid w:val="005E4995"/>
    <w:rsid w:val="00607D14"/>
    <w:rsid w:val="0062601C"/>
    <w:rsid w:val="00642A44"/>
    <w:rsid w:val="00657F6F"/>
    <w:rsid w:val="006621CC"/>
    <w:rsid w:val="0066260A"/>
    <w:rsid w:val="006824D7"/>
    <w:rsid w:val="00683DB5"/>
    <w:rsid w:val="00690211"/>
    <w:rsid w:val="006B295C"/>
    <w:rsid w:val="006B40CA"/>
    <w:rsid w:val="006B58AC"/>
    <w:rsid w:val="006C03AA"/>
    <w:rsid w:val="006C5351"/>
    <w:rsid w:val="006D1859"/>
    <w:rsid w:val="006F6E9C"/>
    <w:rsid w:val="00734346"/>
    <w:rsid w:val="007568F0"/>
    <w:rsid w:val="00771427"/>
    <w:rsid w:val="00777C79"/>
    <w:rsid w:val="00780E6F"/>
    <w:rsid w:val="00787107"/>
    <w:rsid w:val="00795D96"/>
    <w:rsid w:val="007B0624"/>
    <w:rsid w:val="007B41B0"/>
    <w:rsid w:val="007D13C2"/>
    <w:rsid w:val="007E5452"/>
    <w:rsid w:val="008104CA"/>
    <w:rsid w:val="00814706"/>
    <w:rsid w:val="00821559"/>
    <w:rsid w:val="0084102C"/>
    <w:rsid w:val="00850862"/>
    <w:rsid w:val="00856912"/>
    <w:rsid w:val="0086090F"/>
    <w:rsid w:val="008634EC"/>
    <w:rsid w:val="00866AD0"/>
    <w:rsid w:val="00884BB1"/>
    <w:rsid w:val="00894782"/>
    <w:rsid w:val="008A59A7"/>
    <w:rsid w:val="008B390B"/>
    <w:rsid w:val="008C4E89"/>
    <w:rsid w:val="008D3EA8"/>
    <w:rsid w:val="008D6F56"/>
    <w:rsid w:val="008E2A57"/>
    <w:rsid w:val="008E5408"/>
    <w:rsid w:val="008E70ED"/>
    <w:rsid w:val="0090258C"/>
    <w:rsid w:val="00904C76"/>
    <w:rsid w:val="00906616"/>
    <w:rsid w:val="00914228"/>
    <w:rsid w:val="00917BEF"/>
    <w:rsid w:val="00917F88"/>
    <w:rsid w:val="00920774"/>
    <w:rsid w:val="00925060"/>
    <w:rsid w:val="009305A9"/>
    <w:rsid w:val="00930E7E"/>
    <w:rsid w:val="00950BE8"/>
    <w:rsid w:val="00954066"/>
    <w:rsid w:val="00967C62"/>
    <w:rsid w:val="00976B56"/>
    <w:rsid w:val="00992B76"/>
    <w:rsid w:val="009A74F0"/>
    <w:rsid w:val="009B7466"/>
    <w:rsid w:val="009C41BC"/>
    <w:rsid w:val="009D36EF"/>
    <w:rsid w:val="009D51F7"/>
    <w:rsid w:val="00A01765"/>
    <w:rsid w:val="00A03220"/>
    <w:rsid w:val="00A370BD"/>
    <w:rsid w:val="00A5037A"/>
    <w:rsid w:val="00A55F73"/>
    <w:rsid w:val="00A60AA3"/>
    <w:rsid w:val="00A7498D"/>
    <w:rsid w:val="00A91F01"/>
    <w:rsid w:val="00A91F08"/>
    <w:rsid w:val="00AA7E57"/>
    <w:rsid w:val="00AB2034"/>
    <w:rsid w:val="00AD1CB3"/>
    <w:rsid w:val="00AD3BAD"/>
    <w:rsid w:val="00AE77EA"/>
    <w:rsid w:val="00B016D9"/>
    <w:rsid w:val="00B37EAC"/>
    <w:rsid w:val="00B43214"/>
    <w:rsid w:val="00B55947"/>
    <w:rsid w:val="00B8141C"/>
    <w:rsid w:val="00B8550F"/>
    <w:rsid w:val="00B86412"/>
    <w:rsid w:val="00B91E50"/>
    <w:rsid w:val="00B9204A"/>
    <w:rsid w:val="00B96A13"/>
    <w:rsid w:val="00BA370C"/>
    <w:rsid w:val="00BB5734"/>
    <w:rsid w:val="00BD4B03"/>
    <w:rsid w:val="00BE1356"/>
    <w:rsid w:val="00BF253A"/>
    <w:rsid w:val="00BF2AC7"/>
    <w:rsid w:val="00C326DB"/>
    <w:rsid w:val="00C34C7E"/>
    <w:rsid w:val="00C41EDF"/>
    <w:rsid w:val="00C4256C"/>
    <w:rsid w:val="00C42F51"/>
    <w:rsid w:val="00C63BD3"/>
    <w:rsid w:val="00C64451"/>
    <w:rsid w:val="00C8432B"/>
    <w:rsid w:val="00C90413"/>
    <w:rsid w:val="00CA1543"/>
    <w:rsid w:val="00CA580D"/>
    <w:rsid w:val="00CB06C3"/>
    <w:rsid w:val="00CB6720"/>
    <w:rsid w:val="00CC104C"/>
    <w:rsid w:val="00CD57E0"/>
    <w:rsid w:val="00D05B5F"/>
    <w:rsid w:val="00D259F2"/>
    <w:rsid w:val="00D34840"/>
    <w:rsid w:val="00D50069"/>
    <w:rsid w:val="00D52001"/>
    <w:rsid w:val="00D60ACB"/>
    <w:rsid w:val="00D80FFD"/>
    <w:rsid w:val="00D94A34"/>
    <w:rsid w:val="00D96A83"/>
    <w:rsid w:val="00DD236B"/>
    <w:rsid w:val="00DE173D"/>
    <w:rsid w:val="00E12B3E"/>
    <w:rsid w:val="00E66580"/>
    <w:rsid w:val="00E70560"/>
    <w:rsid w:val="00E71298"/>
    <w:rsid w:val="00E747DC"/>
    <w:rsid w:val="00E772EA"/>
    <w:rsid w:val="00E80F39"/>
    <w:rsid w:val="00E950C4"/>
    <w:rsid w:val="00EA203C"/>
    <w:rsid w:val="00EB3BF7"/>
    <w:rsid w:val="00EC1E73"/>
    <w:rsid w:val="00EC4706"/>
    <w:rsid w:val="00ED690B"/>
    <w:rsid w:val="00EF0DF5"/>
    <w:rsid w:val="00EF30FF"/>
    <w:rsid w:val="00EF3709"/>
    <w:rsid w:val="00EF7F18"/>
    <w:rsid w:val="00F0333C"/>
    <w:rsid w:val="00F03CB3"/>
    <w:rsid w:val="00F11FD6"/>
    <w:rsid w:val="00F13215"/>
    <w:rsid w:val="00F16411"/>
    <w:rsid w:val="00F362B9"/>
    <w:rsid w:val="00F3792C"/>
    <w:rsid w:val="00F864D7"/>
    <w:rsid w:val="00F87D45"/>
    <w:rsid w:val="00F938EF"/>
    <w:rsid w:val="00F9439E"/>
    <w:rsid w:val="00F964BA"/>
    <w:rsid w:val="00FB0674"/>
    <w:rsid w:val="00FB3699"/>
    <w:rsid w:val="00FC037C"/>
    <w:rsid w:val="00FC2B10"/>
    <w:rsid w:val="00FC4DFD"/>
    <w:rsid w:val="00FC504B"/>
    <w:rsid w:val="00FC518E"/>
    <w:rsid w:val="00FC6918"/>
    <w:rsid w:val="00FD0B12"/>
    <w:rsid w:val="00FE2C7C"/>
    <w:rsid w:val="00FE6852"/>
    <w:rsid w:val="00FE7F51"/>
    <w:rsid w:val="00FF6DF4"/>
    <w:rsid w:val="00FF7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FD2FB-0A7B-463E-BC13-4C92EDB8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E747DC"/>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747DC"/>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basedOn w:val="2"/>
    <w:rsid w:val="00E747D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a3">
    <w:name w:val="Колонтитул_"/>
    <w:basedOn w:val="a0"/>
    <w:link w:val="a4"/>
    <w:rsid w:val="00E747DC"/>
    <w:rPr>
      <w:rFonts w:ascii="Times New Roman" w:eastAsia="Times New Roman" w:hAnsi="Times New Roman" w:cs="Times New Roman"/>
      <w:b/>
      <w:bCs/>
      <w:sz w:val="19"/>
      <w:szCs w:val="19"/>
      <w:shd w:val="clear" w:color="auto" w:fill="FFFFFF"/>
    </w:rPr>
  </w:style>
  <w:style w:type="character" w:customStyle="1" w:styleId="222pt-3pt">
    <w:name w:val="Основной текст (2) + 22 pt;Курсив;Интервал -3 pt"/>
    <w:basedOn w:val="2"/>
    <w:rsid w:val="00E747DC"/>
    <w:rPr>
      <w:rFonts w:ascii="Times New Roman" w:eastAsia="Times New Roman" w:hAnsi="Times New Roman" w:cs="Times New Roman"/>
      <w:b w:val="0"/>
      <w:bCs w:val="0"/>
      <w:i/>
      <w:iCs/>
      <w:smallCaps w:val="0"/>
      <w:strike w:val="0"/>
      <w:color w:val="000000"/>
      <w:spacing w:val="-60"/>
      <w:w w:val="100"/>
      <w:position w:val="0"/>
      <w:sz w:val="44"/>
      <w:szCs w:val="44"/>
      <w:u w:val="none"/>
      <w:lang w:val="ru-RU" w:eastAsia="ru-RU" w:bidi="ru-RU"/>
    </w:rPr>
  </w:style>
  <w:style w:type="character" w:customStyle="1" w:styleId="6">
    <w:name w:val="Основной текст (6)_"/>
    <w:basedOn w:val="a0"/>
    <w:rsid w:val="00E747DC"/>
    <w:rPr>
      <w:rFonts w:ascii="Arial" w:eastAsia="Arial" w:hAnsi="Arial" w:cs="Arial"/>
      <w:b w:val="0"/>
      <w:bCs w:val="0"/>
      <w:i w:val="0"/>
      <w:iCs w:val="0"/>
      <w:smallCaps w:val="0"/>
      <w:strike w:val="0"/>
      <w:sz w:val="8"/>
      <w:szCs w:val="8"/>
      <w:u w:val="none"/>
    </w:rPr>
  </w:style>
  <w:style w:type="character" w:customStyle="1" w:styleId="6FranklinGothicMedium15pt">
    <w:name w:val="Основной текст (6) + Franklin Gothic Medium;15 pt"/>
    <w:basedOn w:val="6"/>
    <w:rsid w:val="00E747DC"/>
    <w:rPr>
      <w:rFonts w:ascii="Franklin Gothic Medium" w:eastAsia="Franklin Gothic Medium" w:hAnsi="Franklin Gothic Medium" w:cs="Franklin Gothic Medium"/>
      <w:b w:val="0"/>
      <w:bCs w:val="0"/>
      <w:i w:val="0"/>
      <w:iCs w:val="0"/>
      <w:smallCaps w:val="0"/>
      <w:strike w:val="0"/>
      <w:color w:val="000000"/>
      <w:spacing w:val="0"/>
      <w:w w:val="100"/>
      <w:position w:val="0"/>
      <w:sz w:val="30"/>
      <w:szCs w:val="30"/>
      <w:u w:val="none"/>
      <w:lang w:val="ru-RU" w:eastAsia="ru-RU" w:bidi="ru-RU"/>
    </w:rPr>
  </w:style>
  <w:style w:type="character" w:customStyle="1" w:styleId="60">
    <w:name w:val="Основной текст (6)"/>
    <w:basedOn w:val="6"/>
    <w:rsid w:val="00E747DC"/>
    <w:rPr>
      <w:rFonts w:ascii="Arial" w:eastAsia="Arial" w:hAnsi="Arial" w:cs="Arial"/>
      <w:b w:val="0"/>
      <w:bCs w:val="0"/>
      <w:i w:val="0"/>
      <w:iCs w:val="0"/>
      <w:smallCaps w:val="0"/>
      <w:strike w:val="0"/>
      <w:color w:val="000000"/>
      <w:spacing w:val="0"/>
      <w:w w:val="100"/>
      <w:position w:val="0"/>
      <w:sz w:val="8"/>
      <w:szCs w:val="8"/>
      <w:u w:val="none"/>
      <w:lang w:val="ru-RU" w:eastAsia="ru-RU" w:bidi="ru-RU"/>
    </w:rPr>
  </w:style>
  <w:style w:type="character" w:customStyle="1" w:styleId="21">
    <w:name w:val="Заголовок №2_"/>
    <w:basedOn w:val="a0"/>
    <w:rsid w:val="00E747DC"/>
    <w:rPr>
      <w:rFonts w:ascii="Times New Roman" w:eastAsia="Times New Roman" w:hAnsi="Times New Roman" w:cs="Times New Roman"/>
      <w:b/>
      <w:bCs/>
      <w:i w:val="0"/>
      <w:iCs w:val="0"/>
      <w:smallCaps w:val="0"/>
      <w:strike w:val="0"/>
      <w:sz w:val="28"/>
      <w:szCs w:val="28"/>
      <w:u w:val="none"/>
    </w:rPr>
  </w:style>
  <w:style w:type="character" w:customStyle="1" w:styleId="22">
    <w:name w:val="Заголовок №2"/>
    <w:basedOn w:val="21"/>
    <w:rsid w:val="00E747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9pt">
    <w:name w:val="Основной текст (2) + 9 pt"/>
    <w:basedOn w:val="2"/>
    <w:rsid w:val="00E747D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9pt0">
    <w:name w:val="Основной текст (2) + 9 pt;Полужирный"/>
    <w:basedOn w:val="2"/>
    <w:rsid w:val="00E747DC"/>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0pt">
    <w:name w:val="Колонтитул + 10 pt"/>
    <w:basedOn w:val="a3"/>
    <w:rsid w:val="00E747DC"/>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222pt0pt">
    <w:name w:val="Основной текст (2) + 22 pt;Курсив;Интервал 0 pt"/>
    <w:basedOn w:val="2"/>
    <w:rsid w:val="00E747DC"/>
    <w:rPr>
      <w:rFonts w:ascii="Times New Roman" w:eastAsia="Times New Roman" w:hAnsi="Times New Roman" w:cs="Times New Roman"/>
      <w:b w:val="0"/>
      <w:bCs w:val="0"/>
      <w:i/>
      <w:iCs/>
      <w:smallCaps w:val="0"/>
      <w:strike w:val="0"/>
      <w:color w:val="000000"/>
      <w:spacing w:val="-10"/>
      <w:w w:val="100"/>
      <w:position w:val="0"/>
      <w:sz w:val="44"/>
      <w:szCs w:val="44"/>
      <w:u w:val="none"/>
      <w:lang w:val="ru-RU" w:eastAsia="ru-RU" w:bidi="ru-RU"/>
    </w:rPr>
  </w:style>
  <w:style w:type="character" w:customStyle="1" w:styleId="2Arial85pt">
    <w:name w:val="Основной текст (2) + Arial;8;5 pt;Полужирный"/>
    <w:basedOn w:val="2"/>
    <w:rsid w:val="00E747DC"/>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28pt0pt">
    <w:name w:val="Основной текст (2) + 8 pt;Интервал 0 pt"/>
    <w:basedOn w:val="2"/>
    <w:rsid w:val="00E747DC"/>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285pt">
    <w:name w:val="Основной текст (2) + 8;5 pt;Полужирный"/>
    <w:basedOn w:val="2"/>
    <w:rsid w:val="00E747D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
    <w:name w:val="Основной текст (7)_"/>
    <w:basedOn w:val="a0"/>
    <w:rsid w:val="00E747DC"/>
    <w:rPr>
      <w:rFonts w:ascii="Times New Roman" w:eastAsia="Times New Roman" w:hAnsi="Times New Roman" w:cs="Times New Roman"/>
      <w:b/>
      <w:bCs/>
      <w:i w:val="0"/>
      <w:iCs w:val="0"/>
      <w:smallCaps w:val="0"/>
      <w:strike w:val="0"/>
      <w:sz w:val="28"/>
      <w:szCs w:val="28"/>
      <w:u w:val="none"/>
    </w:rPr>
  </w:style>
  <w:style w:type="character" w:customStyle="1" w:styleId="70">
    <w:name w:val="Основной текст (7)"/>
    <w:basedOn w:val="7"/>
    <w:rsid w:val="00E747D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sid w:val="00E747D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
    <w:rsid w:val="00E747D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a4">
    <w:name w:val="Колонтитул"/>
    <w:basedOn w:val="a"/>
    <w:link w:val="a3"/>
    <w:rsid w:val="00E747DC"/>
    <w:pPr>
      <w:shd w:val="clear" w:color="auto" w:fill="FFFFFF"/>
      <w:spacing w:line="0" w:lineRule="atLeast"/>
    </w:pPr>
    <w:rPr>
      <w:rFonts w:ascii="Times New Roman" w:eastAsia="Times New Roman" w:hAnsi="Times New Roman" w:cs="Times New Roman"/>
      <w:b/>
      <w:bCs/>
      <w:color w:val="auto"/>
      <w:sz w:val="19"/>
      <w:szCs w:val="19"/>
      <w:lang w:eastAsia="en-US" w:bidi="ar-SA"/>
    </w:rPr>
  </w:style>
  <w:style w:type="paragraph" w:styleId="a5">
    <w:name w:val="Balloon Text"/>
    <w:basedOn w:val="a"/>
    <w:link w:val="a6"/>
    <w:uiPriority w:val="99"/>
    <w:semiHidden/>
    <w:unhideWhenUsed/>
    <w:rsid w:val="00E747DC"/>
    <w:rPr>
      <w:rFonts w:ascii="Tahoma" w:hAnsi="Tahoma" w:cs="Tahoma"/>
      <w:sz w:val="16"/>
      <w:szCs w:val="16"/>
    </w:rPr>
  </w:style>
  <w:style w:type="character" w:customStyle="1" w:styleId="a6">
    <w:name w:val="Текст выноски Знак"/>
    <w:basedOn w:val="a0"/>
    <w:link w:val="a5"/>
    <w:uiPriority w:val="99"/>
    <w:semiHidden/>
    <w:rsid w:val="00E747DC"/>
    <w:rPr>
      <w:rFonts w:ascii="Tahoma" w:eastAsia="Arial Unicode MS" w:hAnsi="Tahoma" w:cs="Tahoma"/>
      <w:color w:val="000000"/>
      <w:sz w:val="16"/>
      <w:szCs w:val="16"/>
      <w:lang w:eastAsia="ru-RU" w:bidi="ru-RU"/>
    </w:rPr>
  </w:style>
  <w:style w:type="table" w:styleId="a7">
    <w:name w:val="Table Grid"/>
    <w:basedOn w:val="a1"/>
    <w:uiPriority w:val="59"/>
    <w:rsid w:val="00422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1C538F"/>
    <w:pPr>
      <w:ind w:left="720"/>
      <w:contextualSpacing/>
    </w:pPr>
  </w:style>
  <w:style w:type="paragraph" w:styleId="a9">
    <w:name w:val="header"/>
    <w:basedOn w:val="a"/>
    <w:link w:val="aa"/>
    <w:uiPriority w:val="99"/>
    <w:unhideWhenUsed/>
    <w:rsid w:val="00CA1543"/>
    <w:pPr>
      <w:tabs>
        <w:tab w:val="center" w:pos="4677"/>
        <w:tab w:val="right" w:pos="9355"/>
      </w:tabs>
    </w:pPr>
  </w:style>
  <w:style w:type="character" w:customStyle="1" w:styleId="aa">
    <w:name w:val="Верхний колонтитул Знак"/>
    <w:basedOn w:val="a0"/>
    <w:link w:val="a9"/>
    <w:uiPriority w:val="99"/>
    <w:rsid w:val="00CA1543"/>
    <w:rPr>
      <w:rFonts w:ascii="Arial Unicode MS" w:eastAsia="Arial Unicode MS" w:hAnsi="Arial Unicode MS" w:cs="Arial Unicode MS"/>
      <w:color w:val="000000"/>
      <w:sz w:val="24"/>
      <w:szCs w:val="24"/>
      <w:lang w:eastAsia="ru-RU" w:bidi="ru-RU"/>
    </w:rPr>
  </w:style>
  <w:style w:type="paragraph" w:styleId="ab">
    <w:name w:val="footer"/>
    <w:basedOn w:val="a"/>
    <w:link w:val="ac"/>
    <w:uiPriority w:val="99"/>
    <w:unhideWhenUsed/>
    <w:rsid w:val="00CA1543"/>
    <w:pPr>
      <w:tabs>
        <w:tab w:val="center" w:pos="4677"/>
        <w:tab w:val="right" w:pos="9355"/>
      </w:tabs>
    </w:pPr>
  </w:style>
  <w:style w:type="character" w:customStyle="1" w:styleId="ac">
    <w:name w:val="Нижний колонтитул Знак"/>
    <w:basedOn w:val="a0"/>
    <w:link w:val="ab"/>
    <w:uiPriority w:val="99"/>
    <w:rsid w:val="00CA1543"/>
    <w:rPr>
      <w:rFonts w:ascii="Arial Unicode MS" w:eastAsia="Arial Unicode MS" w:hAnsi="Arial Unicode MS" w:cs="Arial Unicode MS"/>
      <w:color w:val="000000"/>
      <w:sz w:val="24"/>
      <w:szCs w:val="24"/>
      <w:lang w:eastAsia="ru-RU" w:bidi="ru-RU"/>
    </w:rPr>
  </w:style>
  <w:style w:type="character" w:styleId="ad">
    <w:name w:val="annotation reference"/>
    <w:basedOn w:val="a0"/>
    <w:uiPriority w:val="99"/>
    <w:semiHidden/>
    <w:unhideWhenUsed/>
    <w:rsid w:val="007D13C2"/>
    <w:rPr>
      <w:sz w:val="16"/>
      <w:szCs w:val="16"/>
    </w:rPr>
  </w:style>
  <w:style w:type="paragraph" w:styleId="ae">
    <w:name w:val="annotation text"/>
    <w:basedOn w:val="a"/>
    <w:link w:val="af"/>
    <w:uiPriority w:val="99"/>
    <w:semiHidden/>
    <w:unhideWhenUsed/>
    <w:rsid w:val="007D13C2"/>
    <w:rPr>
      <w:sz w:val="20"/>
      <w:szCs w:val="20"/>
    </w:rPr>
  </w:style>
  <w:style w:type="character" w:customStyle="1" w:styleId="af">
    <w:name w:val="Текст примечания Знак"/>
    <w:basedOn w:val="a0"/>
    <w:link w:val="ae"/>
    <w:uiPriority w:val="99"/>
    <w:semiHidden/>
    <w:rsid w:val="007D13C2"/>
    <w:rPr>
      <w:rFonts w:ascii="Arial Unicode MS" w:eastAsia="Arial Unicode MS" w:hAnsi="Arial Unicode MS" w:cs="Arial Unicode MS"/>
      <w:color w:val="000000"/>
      <w:sz w:val="20"/>
      <w:szCs w:val="20"/>
      <w:lang w:eastAsia="ru-RU" w:bidi="ru-RU"/>
    </w:rPr>
  </w:style>
  <w:style w:type="paragraph" w:styleId="af0">
    <w:name w:val="annotation subject"/>
    <w:basedOn w:val="ae"/>
    <w:next w:val="ae"/>
    <w:link w:val="af1"/>
    <w:uiPriority w:val="99"/>
    <w:semiHidden/>
    <w:unhideWhenUsed/>
    <w:rsid w:val="007D13C2"/>
    <w:rPr>
      <w:b/>
      <w:bCs/>
    </w:rPr>
  </w:style>
  <w:style w:type="character" w:customStyle="1" w:styleId="af1">
    <w:name w:val="Тема примечания Знак"/>
    <w:basedOn w:val="af"/>
    <w:link w:val="af0"/>
    <w:uiPriority w:val="99"/>
    <w:semiHidden/>
    <w:rsid w:val="007D13C2"/>
    <w:rPr>
      <w:rFonts w:ascii="Arial Unicode MS" w:eastAsia="Arial Unicode MS" w:hAnsi="Arial Unicode MS" w:cs="Arial Unicode MS"/>
      <w:b/>
      <w:bCs/>
      <w:color w:val="000000"/>
      <w:sz w:val="20"/>
      <w:szCs w:val="20"/>
      <w:lang w:eastAsia="ru-RU" w:bidi="ru-RU"/>
    </w:rPr>
  </w:style>
  <w:style w:type="character" w:customStyle="1" w:styleId="WW-Absatz-Standardschriftart">
    <w:name w:val="WW-Absatz-Standardschriftart"/>
    <w:rsid w:val="00FC504B"/>
  </w:style>
  <w:style w:type="character" w:customStyle="1" w:styleId="5">
    <w:name w:val="Основной текст (5)"/>
    <w:basedOn w:val="a0"/>
    <w:rsid w:val="00AD3BAD"/>
    <w:rPr>
      <w:rFonts w:ascii="Arial" w:eastAsia="Arial" w:hAnsi="Arial" w:cs="Arial"/>
      <w:b w:val="0"/>
      <w:bCs w:val="0"/>
      <w:i w:val="0"/>
      <w:iCs w:val="0"/>
      <w:smallCaps w:val="0"/>
      <w:strike w:val="0"/>
      <w:color w:val="000000"/>
      <w:spacing w:val="0"/>
      <w:w w:val="100"/>
      <w:position w:val="0"/>
      <w:sz w:val="17"/>
      <w:szCs w:val="17"/>
      <w:u w:val="none"/>
      <w:lang w:val="ru-RU" w:eastAsia="ru-RU" w:bidi="ru-RU"/>
    </w:rPr>
  </w:style>
  <w:style w:type="paragraph" w:customStyle="1" w:styleId="ConsNormal">
    <w:name w:val="ConsNormal"/>
    <w:rsid w:val="00C34C7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2">
    <w:name w:val="No Spacing"/>
    <w:uiPriority w:val="1"/>
    <w:qFormat/>
    <w:rsid w:val="00FC518E"/>
    <w:pPr>
      <w:spacing w:after="0" w:line="240" w:lineRule="auto"/>
    </w:pPr>
  </w:style>
  <w:style w:type="paragraph" w:customStyle="1" w:styleId="ConsPlusNormal">
    <w:name w:val="ConsPlusNormal"/>
    <w:rsid w:val="00FC518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9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CD0B5-DB0F-4ABA-B199-ED9C84EB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2</cp:revision>
  <cp:lastPrinted>2021-02-05T06:07:00Z</cp:lastPrinted>
  <dcterms:created xsi:type="dcterms:W3CDTF">2022-06-20T14:30:00Z</dcterms:created>
  <dcterms:modified xsi:type="dcterms:W3CDTF">2022-06-20T14:30:00Z</dcterms:modified>
</cp:coreProperties>
</file>