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4E9" w:rsidRDefault="001014E9" w:rsidP="001014E9">
      <w:pPr>
        <w:pStyle w:val="a3"/>
        <w:shd w:val="clear" w:color="auto" w:fill="FFFFFF"/>
        <w:jc w:val="center"/>
        <w:rPr>
          <w:rFonts w:ascii="Arial" w:hAnsi="Arial" w:cs="Arial"/>
          <w:color w:val="2E2E2E"/>
          <w:sz w:val="18"/>
          <w:szCs w:val="18"/>
        </w:rPr>
      </w:pPr>
      <w:bookmarkStart w:id="0" w:name="_GoBack"/>
      <w:bookmarkEnd w:id="0"/>
      <w:r>
        <w:rPr>
          <w:rStyle w:val="a4"/>
          <w:rFonts w:ascii="Arial" w:hAnsi="Arial" w:cs="Arial"/>
          <w:color w:val="800000"/>
          <w:sz w:val="18"/>
          <w:szCs w:val="18"/>
        </w:rPr>
        <w:t>Порядок обжалования результатов конкурса на замещение вакантных должностей муниципальной службы в администрации Старооскольского городского соответствует Федеральному закону от 27.07.2004 №79-ФЗ "О государственной гражданской службе Российской Федерации".</w:t>
      </w:r>
    </w:p>
    <w:p w:rsidR="001014E9" w:rsidRDefault="001014E9" w:rsidP="001014E9">
      <w:pPr>
        <w:pStyle w:val="a3"/>
        <w:shd w:val="clear" w:color="auto" w:fill="FFFFFF"/>
        <w:jc w:val="center"/>
        <w:rPr>
          <w:rFonts w:ascii="Arial" w:hAnsi="Arial" w:cs="Arial"/>
          <w:color w:val="2E2E2E"/>
          <w:sz w:val="18"/>
          <w:szCs w:val="18"/>
        </w:rPr>
      </w:pPr>
      <w:r>
        <w:rPr>
          <w:rStyle w:val="a4"/>
          <w:rFonts w:ascii="Arial" w:hAnsi="Arial" w:cs="Arial"/>
          <w:color w:val="2E2E2E"/>
          <w:sz w:val="18"/>
          <w:szCs w:val="18"/>
        </w:rPr>
        <w:t>Глава 16. РАССМОТРЕНИЕ ИНДИВИДУАЛЬНЫХ СЛУЖЕБНЫХ СПОРОВ</w:t>
      </w:r>
    </w:p>
    <w:p w:rsidR="001014E9" w:rsidRDefault="001014E9" w:rsidP="001014E9">
      <w:pPr>
        <w:pStyle w:val="a3"/>
        <w:shd w:val="clear" w:color="auto" w:fill="FFFFFF"/>
        <w:jc w:val="center"/>
        <w:rPr>
          <w:rFonts w:ascii="Arial" w:hAnsi="Arial" w:cs="Arial"/>
          <w:color w:val="2E2E2E"/>
          <w:sz w:val="18"/>
          <w:szCs w:val="18"/>
        </w:rPr>
      </w:pPr>
      <w:r>
        <w:rPr>
          <w:rStyle w:val="a4"/>
          <w:rFonts w:ascii="Arial" w:hAnsi="Arial" w:cs="Arial"/>
          <w:color w:val="2E2E2E"/>
          <w:sz w:val="18"/>
          <w:szCs w:val="18"/>
        </w:rPr>
        <w:t>Статья 69. Индивидуальный служебный спор</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014E9" w:rsidRDefault="001014E9" w:rsidP="001014E9">
      <w:pPr>
        <w:pStyle w:val="a3"/>
        <w:shd w:val="clear" w:color="auto" w:fill="FFFFFF"/>
        <w:jc w:val="center"/>
        <w:rPr>
          <w:rFonts w:ascii="Arial" w:hAnsi="Arial" w:cs="Arial"/>
          <w:color w:val="2E2E2E"/>
          <w:sz w:val="18"/>
          <w:szCs w:val="18"/>
        </w:rPr>
      </w:pPr>
      <w:r>
        <w:rPr>
          <w:rStyle w:val="a4"/>
          <w:rFonts w:ascii="Arial" w:hAnsi="Arial" w:cs="Arial"/>
          <w:color w:val="2E2E2E"/>
          <w:sz w:val="18"/>
          <w:szCs w:val="18"/>
        </w:rPr>
        <w:t>Статья 70. Органы по рассмотрению индивидуальных служебных споров</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1) комиссией государственного органа по служебным спорам;</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2) судом.</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6. Комиссия по служебным спорам избирает из своего состава председателя и секретаря комиссии.</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w:t>
      </w:r>
      <w:r>
        <w:rPr>
          <w:rFonts w:ascii="Arial" w:hAnsi="Arial" w:cs="Arial"/>
          <w:color w:val="2E2E2E"/>
          <w:sz w:val="18"/>
          <w:szCs w:val="18"/>
        </w:rPr>
        <w:lastRenderedPageBreak/>
        <w:t>причинам установленного срока суд может восстановить этот срок и рассмотреть служебный спор по существу.</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14. Непосредственно в судах рассматриваются служебные споры по письменным заявлениям:</w:t>
      </w:r>
      <w:r>
        <w:rPr>
          <w:rFonts w:ascii="Arial" w:hAnsi="Arial" w:cs="Arial"/>
          <w:color w:val="2E2E2E"/>
          <w:sz w:val="18"/>
          <w:szCs w:val="18"/>
        </w:rPr>
        <w:b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r>
        <w:rPr>
          <w:rFonts w:ascii="Arial" w:hAnsi="Arial" w:cs="Arial"/>
          <w:color w:val="2E2E2E"/>
          <w:sz w:val="18"/>
          <w:szCs w:val="18"/>
        </w:rPr>
        <w:b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15. Непосредственно в судах рассматриваются также служебные споры:</w:t>
      </w:r>
      <w:r>
        <w:rPr>
          <w:rFonts w:ascii="Arial" w:hAnsi="Arial" w:cs="Arial"/>
          <w:color w:val="2E2E2E"/>
          <w:sz w:val="18"/>
          <w:szCs w:val="18"/>
        </w:rPr>
        <w:br/>
        <w:t>1) о неправомерном отказе в поступлении на гражданскую службу;</w:t>
      </w:r>
      <w:r>
        <w:rPr>
          <w:rFonts w:ascii="Arial" w:hAnsi="Arial" w:cs="Arial"/>
          <w:color w:val="2E2E2E"/>
          <w:sz w:val="18"/>
          <w:szCs w:val="18"/>
        </w:rPr>
        <w:br/>
        <w:t>2) по письменным заявлениям гражданских служащих, считающих, что они подверглись дискриминации.</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1014E9" w:rsidRDefault="001014E9" w:rsidP="001014E9">
      <w:pPr>
        <w:pStyle w:val="a3"/>
        <w:shd w:val="clear" w:color="auto" w:fill="FFFFFF"/>
        <w:rPr>
          <w:rFonts w:ascii="Arial" w:hAnsi="Arial" w:cs="Arial"/>
          <w:color w:val="2E2E2E"/>
          <w:sz w:val="18"/>
          <w:szCs w:val="18"/>
        </w:rPr>
      </w:pPr>
      <w:r>
        <w:rPr>
          <w:rFonts w:ascii="Arial" w:hAnsi="Arial" w:cs="Arial"/>
          <w:color w:val="2E2E2E"/>
          <w:sz w:val="18"/>
          <w:szCs w:val="18"/>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7017F2" w:rsidRDefault="007017F2"/>
    <w:sectPr w:rsidR="007017F2" w:rsidSect="00701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014E9"/>
    <w:rsid w:val="001014E9"/>
    <w:rsid w:val="004F0955"/>
    <w:rsid w:val="00701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8E263-6D1B-4DA6-89B8-DFAE361F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1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1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2022-06-20T08:58:00Z</dcterms:created>
  <dcterms:modified xsi:type="dcterms:W3CDTF">2022-06-20T08:58:00Z</dcterms:modified>
</cp:coreProperties>
</file>