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533" w14:textId="77777777" w:rsidR="00AA3B8C" w:rsidRDefault="00AA3B8C">
      <w:pPr>
        <w:jc w:val="center"/>
        <w:rPr>
          <w:b/>
          <w:sz w:val="26"/>
          <w:szCs w:val="26"/>
        </w:rPr>
      </w:pPr>
    </w:p>
    <w:p w14:paraId="6F8AE1E9" w14:textId="77777777" w:rsidR="00AA3B8C" w:rsidRDefault="00806A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Р О Т О К О Л </w:t>
      </w:r>
    </w:p>
    <w:p w14:paraId="3E09A66C" w14:textId="77777777" w:rsidR="00AA3B8C" w:rsidRDefault="00806A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подведения итогов аукциона </w:t>
      </w:r>
      <w:r>
        <w:rPr>
          <w:b/>
          <w:sz w:val="26"/>
          <w:szCs w:val="26"/>
        </w:rPr>
        <w:t>по продаже права на заключение договора на размещение нестационарного торгового объекта на территории Старооскольского городского округа № 1</w:t>
      </w:r>
    </w:p>
    <w:p w14:paraId="134263F7" w14:textId="77777777" w:rsidR="00AA3B8C" w:rsidRDefault="00AA3B8C">
      <w:pPr>
        <w:jc w:val="center"/>
        <w:rPr>
          <w:b/>
          <w:sz w:val="26"/>
          <w:szCs w:val="26"/>
        </w:rPr>
      </w:pPr>
    </w:p>
    <w:p w14:paraId="7501AF54" w14:textId="77777777" w:rsidR="00AA3B8C" w:rsidRDefault="00806A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Старый Оскол                                                                  01 декабря 2022 г., 10:00</w:t>
      </w:r>
    </w:p>
    <w:p w14:paraId="5CB016FC" w14:textId="77777777" w:rsidR="00AA3B8C" w:rsidRDefault="00AA3B8C">
      <w:pPr>
        <w:jc w:val="both"/>
        <w:rPr>
          <w:sz w:val="26"/>
          <w:szCs w:val="26"/>
        </w:rPr>
      </w:pPr>
    </w:p>
    <w:p w14:paraId="6A6EA9EB" w14:textId="77777777" w:rsidR="00AA3B8C" w:rsidRDefault="00806A23">
      <w:pPr>
        <w:ind w:firstLine="652"/>
        <w:jc w:val="both"/>
        <w:rPr>
          <w:sz w:val="26"/>
          <w:szCs w:val="26"/>
          <w:u w:val="single"/>
          <w:lang w:bidi="ru-RU"/>
        </w:rPr>
      </w:pPr>
      <w:r>
        <w:rPr>
          <w:b/>
          <w:sz w:val="26"/>
          <w:szCs w:val="26"/>
        </w:rPr>
        <w:t>Органи</w:t>
      </w:r>
      <w:r>
        <w:rPr>
          <w:b/>
          <w:sz w:val="26"/>
          <w:szCs w:val="26"/>
        </w:rPr>
        <w:t>затор аукциона</w:t>
      </w:r>
      <w:r>
        <w:rPr>
          <w:sz w:val="26"/>
          <w:szCs w:val="26"/>
        </w:rPr>
        <w:t>: д</w:t>
      </w:r>
      <w:r>
        <w:rPr>
          <w:sz w:val="26"/>
          <w:szCs w:val="26"/>
          <w:lang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32799D8C" w14:textId="77777777" w:rsidR="00AA3B8C" w:rsidRDefault="00806A23">
      <w:pPr>
        <w:ind w:firstLine="652"/>
        <w:jc w:val="both"/>
        <w:rPr>
          <w:spacing w:val="-2"/>
          <w:sz w:val="26"/>
          <w:szCs w:val="26"/>
          <w:lang w:bidi="ru-RU"/>
        </w:rPr>
      </w:pPr>
      <w:r>
        <w:rPr>
          <w:b/>
          <w:spacing w:val="-2"/>
          <w:sz w:val="26"/>
          <w:szCs w:val="26"/>
          <w:lang w:bidi="ru-RU"/>
        </w:rPr>
        <w:t xml:space="preserve"> Местонахождение</w:t>
      </w:r>
      <w:r>
        <w:rPr>
          <w:spacing w:val="-2"/>
          <w:sz w:val="26"/>
          <w:szCs w:val="26"/>
          <w:lang w:bidi="ru-RU"/>
        </w:rPr>
        <w:t>: 309514, Белгородская область, г. Старый Оскол, улица Ленина, 82;</w:t>
      </w:r>
    </w:p>
    <w:p w14:paraId="7E9DE364" w14:textId="77777777" w:rsidR="00AA3B8C" w:rsidRDefault="00806A23">
      <w:pPr>
        <w:ind w:firstLine="65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Дата проведения аукциона:</w:t>
      </w:r>
      <w:r>
        <w:rPr>
          <w:sz w:val="26"/>
          <w:szCs w:val="26"/>
        </w:rPr>
        <w:t xml:space="preserve"> 01 декабря </w:t>
      </w:r>
      <w:r>
        <w:rPr>
          <w:sz w:val="26"/>
          <w:szCs w:val="26"/>
        </w:rPr>
        <w:t>2022 года;</w:t>
      </w:r>
    </w:p>
    <w:p w14:paraId="0A2963E0" w14:textId="77777777" w:rsidR="00AA3B8C" w:rsidRDefault="00AA3B8C">
      <w:pPr>
        <w:ind w:firstLine="652"/>
        <w:jc w:val="both"/>
        <w:rPr>
          <w:sz w:val="26"/>
          <w:szCs w:val="26"/>
        </w:rPr>
      </w:pPr>
    </w:p>
    <w:p w14:paraId="70E93541" w14:textId="77777777" w:rsidR="00AA3B8C" w:rsidRDefault="00806A23">
      <w:pPr>
        <w:ind w:firstLine="652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 xml:space="preserve"> Контактный телефон:</w:t>
      </w:r>
      <w:r>
        <w:rPr>
          <w:sz w:val="26"/>
          <w:szCs w:val="26"/>
          <w:lang w:bidi="ru-RU"/>
        </w:rPr>
        <w:t xml:space="preserve"> 8 (4725) 39-52-65. </w:t>
      </w:r>
    </w:p>
    <w:p w14:paraId="3DACF740" w14:textId="77777777" w:rsidR="00AA3B8C" w:rsidRDefault="00AA3B8C">
      <w:pPr>
        <w:ind w:firstLine="652"/>
        <w:jc w:val="both"/>
        <w:rPr>
          <w:sz w:val="26"/>
          <w:szCs w:val="26"/>
          <w:u w:val="single"/>
          <w:lang w:bidi="ru-RU"/>
        </w:rPr>
      </w:pPr>
    </w:p>
    <w:p w14:paraId="2F9616D0" w14:textId="77777777" w:rsidR="00AA3B8C" w:rsidRDefault="00806A2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Аукционная комиссия в составе:</w:t>
      </w:r>
    </w:p>
    <w:p w14:paraId="2BF5E4C2" w14:textId="77777777" w:rsidR="00AA3B8C" w:rsidRDefault="00AA3B8C">
      <w:pPr>
        <w:jc w:val="both"/>
        <w:rPr>
          <w:b/>
          <w:sz w:val="26"/>
          <w:szCs w:val="26"/>
        </w:rPr>
      </w:pPr>
    </w:p>
    <w:p w14:paraId="1355ACFD" w14:textId="77777777" w:rsidR="00AA3B8C" w:rsidRDefault="00806A23">
      <w:pPr>
        <w:ind w:firstLine="709"/>
        <w:jc w:val="both"/>
      </w:pPr>
      <w:r>
        <w:rPr>
          <w:b/>
          <w:sz w:val="26"/>
          <w:szCs w:val="26"/>
          <w:u w:val="single"/>
        </w:rPr>
        <w:t>Председатель комиссии:</w:t>
      </w:r>
    </w:p>
    <w:p w14:paraId="58DA1676" w14:textId="77777777" w:rsidR="00AA3B8C" w:rsidRDefault="00806A23">
      <w:pPr>
        <w:ind w:firstLine="709"/>
        <w:jc w:val="both"/>
      </w:pPr>
      <w:r>
        <w:rPr>
          <w:sz w:val="26"/>
          <w:szCs w:val="26"/>
        </w:rPr>
        <w:t>- Коноваленко Дмитрий Николаевич – первый заместитель начальника департамента - начальник управления земельными ресурсами департамента имущественн</w:t>
      </w:r>
      <w:r>
        <w:rPr>
          <w:sz w:val="26"/>
          <w:szCs w:val="26"/>
        </w:rPr>
        <w:t>ых и земельных отношений;</w:t>
      </w:r>
    </w:p>
    <w:p w14:paraId="419CA1AE" w14:textId="77777777" w:rsidR="00AA3B8C" w:rsidRDefault="00AA3B8C">
      <w:pPr>
        <w:ind w:firstLine="709"/>
        <w:jc w:val="both"/>
        <w:rPr>
          <w:b/>
          <w:sz w:val="26"/>
          <w:szCs w:val="26"/>
          <w:u w:val="single"/>
        </w:rPr>
      </w:pPr>
    </w:p>
    <w:p w14:paraId="30F370DF" w14:textId="77777777" w:rsidR="00AA3B8C" w:rsidRDefault="00806A2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Секретарь комиссии:</w:t>
      </w:r>
    </w:p>
    <w:p w14:paraId="063DDAA1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Полевская</w:t>
      </w:r>
      <w:proofErr w:type="spellEnd"/>
      <w:r>
        <w:rPr>
          <w:sz w:val="26"/>
          <w:szCs w:val="26"/>
        </w:rPr>
        <w:t xml:space="preserve"> Марина Александровна - начальник отдела продаж земель городского округа МБУ «Имущественный центр».</w:t>
      </w:r>
    </w:p>
    <w:p w14:paraId="0DF90E22" w14:textId="77777777" w:rsidR="00AA3B8C" w:rsidRDefault="00AA3B8C">
      <w:pPr>
        <w:ind w:firstLine="708"/>
        <w:jc w:val="both"/>
        <w:rPr>
          <w:sz w:val="26"/>
          <w:szCs w:val="26"/>
        </w:rPr>
      </w:pPr>
    </w:p>
    <w:p w14:paraId="269FF84F" w14:textId="77777777" w:rsidR="00AA3B8C" w:rsidRDefault="00806A23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14:paraId="6205ACE3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Поздняков Алексей Леонидович - </w:t>
      </w:r>
      <w:r>
        <w:rPr>
          <w:bCs/>
          <w:sz w:val="26"/>
          <w:szCs w:val="26"/>
        </w:rPr>
        <w:t>начальник отдела координации работы с юридически</w:t>
      </w:r>
      <w:r>
        <w:rPr>
          <w:bCs/>
          <w:sz w:val="26"/>
          <w:szCs w:val="26"/>
        </w:rPr>
        <w:t>ми и физическими лицами по расчетам с бюджетом</w:t>
      </w:r>
      <w:r>
        <w:rPr>
          <w:sz w:val="26"/>
          <w:szCs w:val="26"/>
        </w:rPr>
        <w:t>;</w:t>
      </w:r>
    </w:p>
    <w:p w14:paraId="0EC67787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Костюк Оксана Валентиновна – главный </w:t>
      </w:r>
      <w:r>
        <w:rPr>
          <w:sz w:val="26"/>
          <w:szCs w:val="26"/>
          <w:shd w:val="clear" w:color="auto" w:fill="FFFFFF"/>
        </w:rPr>
        <w:t>специалист отдела бухгалтерского учета и отчетности</w:t>
      </w:r>
      <w:r>
        <w:rPr>
          <w:sz w:val="26"/>
          <w:szCs w:val="26"/>
        </w:rPr>
        <w:t xml:space="preserve"> департамента имущественных и земельных отношений администрации Старооскольского городского округа;</w:t>
      </w:r>
    </w:p>
    <w:p w14:paraId="6EE44191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Панченко Наталия</w:t>
      </w:r>
      <w:r>
        <w:rPr>
          <w:sz w:val="26"/>
          <w:szCs w:val="26"/>
        </w:rPr>
        <w:t xml:space="preserve"> Геннадиевна – заместитель начальника правового управления департамента по организационно-аналитической и кадровой работе администрации Старооскольского городского округа.</w:t>
      </w:r>
    </w:p>
    <w:p w14:paraId="45B45B7A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присутствуют 5</w:t>
      </w:r>
      <w:r>
        <w:rPr>
          <w:sz w:val="26"/>
          <w:szCs w:val="26"/>
        </w:rPr>
        <w:t xml:space="preserve"> членов комиссии, кворум имеется, комиссия правомочна на принятие решений.</w:t>
      </w:r>
    </w:p>
    <w:p w14:paraId="33261E47" w14:textId="77777777" w:rsidR="00AA3B8C" w:rsidRDefault="00AA3B8C">
      <w:pPr>
        <w:ind w:firstLine="708"/>
        <w:jc w:val="both"/>
        <w:rPr>
          <w:sz w:val="26"/>
          <w:szCs w:val="26"/>
        </w:rPr>
      </w:pPr>
    </w:p>
    <w:p w14:paraId="58646428" w14:textId="77777777" w:rsidR="00AA3B8C" w:rsidRDefault="00806A23">
      <w:pPr>
        <w:ind w:firstLine="567"/>
        <w:jc w:val="both"/>
        <w:rPr>
          <w:spacing w:val="12"/>
          <w:sz w:val="26"/>
          <w:szCs w:val="26"/>
        </w:rPr>
      </w:pPr>
      <w:r>
        <w:rPr>
          <w:sz w:val="26"/>
          <w:szCs w:val="26"/>
        </w:rPr>
        <w:t xml:space="preserve">Комиссия провела открытый аукцион </w:t>
      </w:r>
      <w:r>
        <w:rPr>
          <w:sz w:val="26"/>
          <w:szCs w:val="26"/>
        </w:rPr>
        <w:t xml:space="preserve">по продаже права на заключение договора на размещение нестационарного торгового объекта </w:t>
      </w:r>
      <w:r>
        <w:rPr>
          <w:bCs/>
          <w:sz w:val="26"/>
          <w:szCs w:val="26"/>
        </w:rPr>
        <w:t>на территории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Старооскольского городского округа, согласно извещению, размещенному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oskolregion</w:t>
      </w:r>
      <w:proofErr w:type="spellEnd"/>
      <w:r>
        <w:rPr>
          <w:sz w:val="26"/>
          <w:szCs w:val="26"/>
        </w:rPr>
        <w:t xml:space="preserve">.gosuslugi.ru от </w:t>
      </w:r>
      <w:r>
        <w:rPr>
          <w:sz w:val="26"/>
          <w:szCs w:val="26"/>
        </w:rPr>
        <w:t xml:space="preserve">25.10.2022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>от 25.10.2022 года</w:t>
      </w:r>
      <w:r>
        <w:rPr>
          <w:spacing w:val="12"/>
          <w:sz w:val="26"/>
          <w:szCs w:val="26"/>
        </w:rPr>
        <w:t xml:space="preserve"> № 82 (9831)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 </w:t>
      </w:r>
      <w:r>
        <w:rPr>
          <w:sz w:val="25"/>
          <w:szCs w:val="25"/>
        </w:rPr>
        <w:t>19 октября 2022 года № 4803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>О проведении аукциона по продаже права на размещение нестацион</w:t>
      </w:r>
      <w:r>
        <w:rPr>
          <w:sz w:val="26"/>
          <w:szCs w:val="26"/>
        </w:rPr>
        <w:t>арных торговых объектов на территории Старооскольского городского округа»  в отношении следующего лота</w:t>
      </w:r>
      <w:r>
        <w:rPr>
          <w:spacing w:val="12"/>
          <w:sz w:val="26"/>
          <w:szCs w:val="26"/>
        </w:rPr>
        <w:t>:</w:t>
      </w:r>
    </w:p>
    <w:p w14:paraId="1E632E9F" w14:textId="77777777" w:rsidR="00AA3B8C" w:rsidRDefault="00AA3B8C">
      <w:pPr>
        <w:ind w:firstLine="567"/>
        <w:jc w:val="both"/>
        <w:rPr>
          <w:spacing w:val="12"/>
          <w:sz w:val="26"/>
          <w:szCs w:val="26"/>
        </w:rPr>
      </w:pPr>
    </w:p>
    <w:p w14:paraId="5E00464D" w14:textId="77777777" w:rsidR="00AA3B8C" w:rsidRDefault="00806A23">
      <w:pPr>
        <w:jc w:val="both"/>
        <w:rPr>
          <w:b/>
          <w:sz w:val="26"/>
          <w:szCs w:val="26"/>
        </w:rPr>
      </w:pPr>
      <w:r>
        <w:rPr>
          <w:spacing w:val="12"/>
          <w:sz w:val="26"/>
          <w:szCs w:val="26"/>
        </w:rPr>
        <w:lastRenderedPageBreak/>
        <w:tab/>
      </w:r>
      <w:r>
        <w:rPr>
          <w:b/>
          <w:sz w:val="26"/>
          <w:szCs w:val="26"/>
        </w:rPr>
        <w:t xml:space="preserve">Лот № 1 </w:t>
      </w:r>
      <w:r>
        <w:rPr>
          <w:sz w:val="26"/>
          <w:szCs w:val="26"/>
        </w:rPr>
        <w:t xml:space="preserve">по продаже права на размещение нестационарного торгового объекта (вид объекта – торговый павильон, площадь – 24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ассортиментный перечень </w:t>
      </w:r>
      <w:r>
        <w:rPr>
          <w:sz w:val="26"/>
          <w:szCs w:val="26"/>
        </w:rPr>
        <w:t xml:space="preserve">– продовольственные товары), </w:t>
      </w:r>
      <w:r>
        <w:rPr>
          <w:spacing w:val="-2"/>
          <w:sz w:val="26"/>
          <w:szCs w:val="26"/>
        </w:rPr>
        <w:t>местоположение:</w:t>
      </w:r>
      <w:r>
        <w:rPr>
          <w:sz w:val="26"/>
          <w:szCs w:val="26"/>
        </w:rPr>
        <w:t xml:space="preserve"> Белгородская область, город Старый Оскол, микрорайон Королева, в районе жилого дома № 32, на период размещения до 31.12.2027 года.</w:t>
      </w:r>
    </w:p>
    <w:p w14:paraId="4B95EF2F" w14:textId="77777777" w:rsidR="00AA3B8C" w:rsidRDefault="00AA3B8C">
      <w:pPr>
        <w:ind w:firstLine="709"/>
        <w:jc w:val="both"/>
        <w:rPr>
          <w:b/>
          <w:spacing w:val="12"/>
          <w:sz w:val="26"/>
          <w:szCs w:val="26"/>
        </w:rPr>
      </w:pPr>
    </w:p>
    <w:p w14:paraId="5205B78A" w14:textId="77777777" w:rsidR="00AA3B8C" w:rsidRDefault="00806A23">
      <w:pPr>
        <w:ind w:firstLine="709"/>
        <w:jc w:val="both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>Условия аукциона:</w:t>
      </w:r>
    </w:p>
    <w:p w14:paraId="405EFE54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аукциона: 310 957,</w:t>
      </w:r>
      <w:proofErr w:type="gramStart"/>
      <w:r>
        <w:rPr>
          <w:sz w:val="26"/>
          <w:szCs w:val="26"/>
        </w:rPr>
        <w:t xml:space="preserve">63 </w:t>
      </w:r>
      <w:r>
        <w:rPr>
          <w:color w:val="000000"/>
          <w:sz w:val="26"/>
          <w:szCs w:val="26"/>
        </w:rPr>
        <w:t xml:space="preserve"> руб.</w:t>
      </w:r>
      <w:proofErr w:type="gramEnd"/>
    </w:p>
    <w:p w14:paraId="174FA426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Шаг аукцио</w:t>
      </w:r>
      <w:r>
        <w:rPr>
          <w:sz w:val="26"/>
          <w:szCs w:val="26"/>
        </w:rPr>
        <w:t>на 5% от начальной цены: 15 547,88 руб.</w:t>
      </w:r>
    </w:p>
    <w:p w14:paraId="65591228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регистрации участников аукциона присвоены следующие номера:</w:t>
      </w:r>
    </w:p>
    <w:p w14:paraId="251A65E5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№ 1 - ИП </w:t>
      </w:r>
      <w:proofErr w:type="spellStart"/>
      <w:r>
        <w:rPr>
          <w:sz w:val="26"/>
          <w:szCs w:val="26"/>
        </w:rPr>
        <w:t>Лытнев</w:t>
      </w:r>
      <w:proofErr w:type="spellEnd"/>
      <w:r>
        <w:rPr>
          <w:sz w:val="26"/>
          <w:szCs w:val="26"/>
        </w:rPr>
        <w:t xml:space="preserve"> Евгений Иванович (ОГРНИП 304312817500023);</w:t>
      </w:r>
    </w:p>
    <w:p w14:paraId="00C3C21C" w14:textId="77777777" w:rsidR="00AA3B8C" w:rsidRDefault="00806A23">
      <w:pPr>
        <w:pStyle w:val="Default"/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№ 2 - ИП </w:t>
      </w:r>
      <w:proofErr w:type="spellStart"/>
      <w:r>
        <w:rPr>
          <w:sz w:val="26"/>
          <w:szCs w:val="26"/>
        </w:rPr>
        <w:t>Воротынцева</w:t>
      </w:r>
      <w:proofErr w:type="spellEnd"/>
      <w:r>
        <w:rPr>
          <w:sz w:val="26"/>
          <w:szCs w:val="26"/>
        </w:rPr>
        <w:t xml:space="preserve"> Елена Валериевна (ОГРНИП: 315312800008540).</w:t>
      </w:r>
    </w:p>
    <w:p w14:paraId="70FA5D52" w14:textId="77777777" w:rsidR="00AA3B8C" w:rsidRDefault="00AA3B8C">
      <w:pPr>
        <w:pStyle w:val="Default"/>
        <w:widowControl w:val="0"/>
        <w:ind w:firstLine="708"/>
        <w:jc w:val="both"/>
        <w:rPr>
          <w:sz w:val="26"/>
          <w:szCs w:val="26"/>
        </w:rPr>
      </w:pPr>
    </w:p>
    <w:p w14:paraId="4FDB18FC" w14:textId="77777777" w:rsidR="00AA3B8C" w:rsidRDefault="00806A23">
      <w:pPr>
        <w:ind w:firstLine="708"/>
        <w:jc w:val="both"/>
        <w:rPr>
          <w:rStyle w:val="26"/>
          <w:b/>
          <w:spacing w:val="-2"/>
          <w:sz w:val="26"/>
          <w:szCs w:val="26"/>
        </w:rPr>
      </w:pPr>
      <w:r>
        <w:rPr>
          <w:rStyle w:val="26"/>
          <w:b/>
          <w:spacing w:val="-2"/>
          <w:sz w:val="26"/>
          <w:szCs w:val="26"/>
        </w:rPr>
        <w:t>Ре</w:t>
      </w:r>
      <w:r>
        <w:rPr>
          <w:rStyle w:val="26"/>
          <w:b/>
          <w:spacing w:val="-2"/>
          <w:sz w:val="26"/>
          <w:szCs w:val="26"/>
        </w:rPr>
        <w:t>зультат аукциона:</w:t>
      </w:r>
    </w:p>
    <w:p w14:paraId="235A6D37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№ 2 - ИП </w:t>
      </w:r>
      <w:proofErr w:type="spellStart"/>
      <w:r>
        <w:rPr>
          <w:sz w:val="26"/>
          <w:szCs w:val="26"/>
        </w:rPr>
        <w:t>Воротынцева</w:t>
      </w:r>
      <w:proofErr w:type="spellEnd"/>
      <w:r>
        <w:rPr>
          <w:sz w:val="26"/>
          <w:szCs w:val="26"/>
        </w:rPr>
        <w:t xml:space="preserve"> Елена Валериевна (ОГРНИП: 315312800008540), выбыл на 1 шаге, при объявлении суммы 326 505 (Триста двадцать шесть тысяч пятьсот пять) руб. 51 коп., ранее подтвердивший сумму – 310 957 (Триста десять тысяч девя</w:t>
      </w:r>
      <w:r>
        <w:rPr>
          <w:sz w:val="26"/>
          <w:szCs w:val="26"/>
        </w:rPr>
        <w:t>тьсот пятьдесят семь) руб. 63 коп. (начальная цена).</w:t>
      </w:r>
    </w:p>
    <w:p w14:paraId="5F1C9F82" w14:textId="77777777" w:rsidR="00AA3B8C" w:rsidRDefault="00806A2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Победителем аукциона признан участник № 1 - ИП </w:t>
      </w:r>
      <w:proofErr w:type="spellStart"/>
      <w:r>
        <w:rPr>
          <w:sz w:val="26"/>
          <w:szCs w:val="26"/>
        </w:rPr>
        <w:t>Лытнев</w:t>
      </w:r>
      <w:proofErr w:type="spellEnd"/>
      <w:r>
        <w:rPr>
          <w:sz w:val="26"/>
          <w:szCs w:val="26"/>
        </w:rPr>
        <w:t xml:space="preserve"> Евгений Иванович (ОГРНИП 304312817500023)</w:t>
      </w:r>
      <w:r>
        <w:rPr>
          <w:sz w:val="26"/>
          <w:szCs w:val="26"/>
        </w:rPr>
        <w:t xml:space="preserve">. Окончательная стоимость продажи права на заключение договора на размещение нестационарного торгового объекта (вид объекта – торговый павильон, площадь – 24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ассортиментный перечень – продовольственные товары), </w:t>
      </w:r>
      <w:r>
        <w:rPr>
          <w:spacing w:val="-2"/>
          <w:sz w:val="26"/>
          <w:szCs w:val="26"/>
        </w:rPr>
        <w:t>местоположение:</w:t>
      </w:r>
      <w:r>
        <w:rPr>
          <w:sz w:val="26"/>
          <w:szCs w:val="26"/>
        </w:rPr>
        <w:t xml:space="preserve"> Белгородская область, г</w:t>
      </w:r>
      <w:r>
        <w:rPr>
          <w:sz w:val="26"/>
          <w:szCs w:val="26"/>
        </w:rPr>
        <w:t>ород Старый Оскол, микрорайон Королева, в районе жилого дома № 32, на период размещения до 31.12.2027 года – 326 505 (Триста двадцать шесть тысяч пятьсот пять) руб. 51 коп. (без учета НДС).</w:t>
      </w:r>
    </w:p>
    <w:p w14:paraId="682037D5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оплате 15 547 (Пятнадцать тысяч пятьсот сорок семь) руб. 88 коп.</w:t>
      </w:r>
      <w:r>
        <w:rPr>
          <w:sz w:val="26"/>
          <w:szCs w:val="26"/>
        </w:rPr>
        <w:t xml:space="preserve"> Победитель аукциона обязан внести все платежи согласно действующему законодательству.</w:t>
      </w:r>
    </w:p>
    <w:p w14:paraId="370ADF04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Организатору торгов:</w:t>
      </w:r>
    </w:p>
    <w:p w14:paraId="371A60DD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десятидневный (рабочих дней) срок со дня составления настоящего протокола о результатах аукциона,</w:t>
      </w:r>
      <w:r>
        <w:rPr>
          <w:color w:val="000000"/>
          <w:sz w:val="26"/>
          <w:szCs w:val="26"/>
          <w:lang w:eastAsia="ru-RU"/>
        </w:rPr>
        <w:t xml:space="preserve"> направить </w:t>
      </w:r>
      <w:r>
        <w:rPr>
          <w:sz w:val="26"/>
          <w:szCs w:val="26"/>
        </w:rPr>
        <w:t>победителю аукциона -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ИП </w:t>
      </w:r>
      <w:proofErr w:type="spellStart"/>
      <w:r>
        <w:rPr>
          <w:sz w:val="26"/>
          <w:szCs w:val="26"/>
        </w:rPr>
        <w:t>Лытневу</w:t>
      </w:r>
      <w:proofErr w:type="spellEnd"/>
      <w:r>
        <w:rPr>
          <w:sz w:val="26"/>
          <w:szCs w:val="26"/>
        </w:rPr>
        <w:t xml:space="preserve"> Евг</w:t>
      </w:r>
      <w:r>
        <w:rPr>
          <w:sz w:val="26"/>
          <w:szCs w:val="26"/>
        </w:rPr>
        <w:t xml:space="preserve">ению Ивановичу (ОГРНИП 304312817500023) </w:t>
      </w:r>
      <w:r>
        <w:rPr>
          <w:color w:val="000000"/>
          <w:sz w:val="26"/>
          <w:szCs w:val="26"/>
          <w:lang w:eastAsia="ru-RU"/>
        </w:rPr>
        <w:t xml:space="preserve">два экземпляра подписанного проекта договора на размещение нестационарного торгового объекта </w:t>
      </w:r>
      <w:r>
        <w:rPr>
          <w:sz w:val="26"/>
          <w:szCs w:val="26"/>
        </w:rPr>
        <w:t xml:space="preserve">(вид объекта – торговый павильон, площадь – 24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ассортиментный перечень – продовольственные товары), </w:t>
      </w:r>
      <w:r>
        <w:rPr>
          <w:spacing w:val="-2"/>
          <w:sz w:val="26"/>
          <w:szCs w:val="26"/>
        </w:rPr>
        <w:t>местоположение:</w:t>
      </w:r>
      <w:r>
        <w:rPr>
          <w:sz w:val="26"/>
          <w:szCs w:val="26"/>
        </w:rPr>
        <w:t xml:space="preserve"> Б</w:t>
      </w:r>
      <w:r>
        <w:rPr>
          <w:sz w:val="26"/>
          <w:szCs w:val="26"/>
        </w:rPr>
        <w:t>елгородская область, город Старый Оскол, микрорайон Королева, в районе жилого дома № 32. Размер продажи права на заключение договора на размещение нестационарного торгового объекта, на период размещения до 31.12.2027 года</w:t>
      </w:r>
      <w:r>
        <w:rPr>
          <w:sz w:val="26"/>
          <w:szCs w:val="26"/>
        </w:rPr>
        <w:t xml:space="preserve">, определить в размере равном </w:t>
      </w:r>
      <w:r>
        <w:rPr>
          <w:sz w:val="26"/>
          <w:szCs w:val="26"/>
        </w:rPr>
        <w:t>326 5</w:t>
      </w:r>
      <w:r>
        <w:rPr>
          <w:sz w:val="26"/>
          <w:szCs w:val="26"/>
        </w:rPr>
        <w:t>05 (Триста двадцать шесть тысяч пятьсот пять) руб. 51 коп. (без учета НДС).</w:t>
      </w:r>
    </w:p>
    <w:p w14:paraId="0A02D1E9" w14:textId="77777777" w:rsidR="00AA3B8C" w:rsidRDefault="00806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внесенный ИП </w:t>
      </w:r>
      <w:proofErr w:type="spellStart"/>
      <w:r>
        <w:rPr>
          <w:sz w:val="26"/>
          <w:szCs w:val="26"/>
        </w:rPr>
        <w:t>Лытневым</w:t>
      </w:r>
      <w:proofErr w:type="spellEnd"/>
      <w:r>
        <w:rPr>
          <w:sz w:val="26"/>
          <w:szCs w:val="26"/>
        </w:rPr>
        <w:t xml:space="preserve"> Е.И. задаток в размере 310 957,63 руб. зачесть в счет уплаты цены права на заключение соответствующего договора;</w:t>
      </w:r>
    </w:p>
    <w:p w14:paraId="293B8008" w14:textId="77777777" w:rsidR="00AA3B8C" w:rsidRDefault="00806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возвратить в течение трех рабочих дней со</w:t>
      </w:r>
      <w:r>
        <w:rPr>
          <w:sz w:val="26"/>
          <w:szCs w:val="26"/>
        </w:rPr>
        <w:t xml:space="preserve"> дня оформления протокола подведения итогов аукциона по продаже права на размещение нестационарного торгового объекта ИП </w:t>
      </w:r>
      <w:proofErr w:type="spellStart"/>
      <w:r>
        <w:rPr>
          <w:sz w:val="26"/>
          <w:szCs w:val="26"/>
        </w:rPr>
        <w:t>Воротынцевой</w:t>
      </w:r>
      <w:proofErr w:type="spellEnd"/>
      <w:r>
        <w:rPr>
          <w:sz w:val="26"/>
          <w:szCs w:val="26"/>
        </w:rPr>
        <w:t xml:space="preserve"> Е.В., внесенный задаток в сумме </w:t>
      </w:r>
      <w:r>
        <w:rPr>
          <w:sz w:val="26"/>
          <w:szCs w:val="26"/>
        </w:rPr>
        <w:lastRenderedPageBreak/>
        <w:t>310 957,63 руб. на расчетный счет, указанный в заявке об участии в аукционе на право заклю</w:t>
      </w:r>
      <w:r>
        <w:rPr>
          <w:sz w:val="26"/>
          <w:szCs w:val="26"/>
        </w:rPr>
        <w:t>чения договора на размещение нестационарного торгового объекта.</w:t>
      </w:r>
    </w:p>
    <w:p w14:paraId="6AAB8912" w14:textId="77777777" w:rsidR="00AA3B8C" w:rsidRDefault="00AA3B8C">
      <w:pPr>
        <w:ind w:firstLine="709"/>
        <w:jc w:val="both"/>
        <w:rPr>
          <w:sz w:val="26"/>
          <w:szCs w:val="26"/>
          <w:highlight w:val="yellow"/>
        </w:rPr>
      </w:pPr>
    </w:p>
    <w:p w14:paraId="51B67365" w14:textId="77777777" w:rsidR="00AA3B8C" w:rsidRDefault="00AA3B8C">
      <w:pPr>
        <w:jc w:val="both"/>
        <w:rPr>
          <w:b/>
          <w:sz w:val="26"/>
          <w:szCs w:val="26"/>
        </w:rPr>
      </w:pPr>
    </w:p>
    <w:sectPr w:rsidR="00AA3B8C">
      <w:headerReference w:type="default" r:id="rId8"/>
      <w:pgSz w:w="11906" w:h="16838"/>
      <w:pgMar w:top="568" w:right="991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5FB8" w14:textId="77777777" w:rsidR="00806A23" w:rsidRDefault="00806A23">
      <w:r>
        <w:separator/>
      </w:r>
    </w:p>
  </w:endnote>
  <w:endnote w:type="continuationSeparator" w:id="0">
    <w:p w14:paraId="7C7AEDE0" w14:textId="77777777" w:rsidR="00806A23" w:rsidRDefault="008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DB2E" w14:textId="77777777" w:rsidR="00806A23" w:rsidRDefault="00806A23">
      <w:r>
        <w:separator/>
      </w:r>
    </w:p>
  </w:footnote>
  <w:footnote w:type="continuationSeparator" w:id="0">
    <w:p w14:paraId="1FF9196B" w14:textId="77777777" w:rsidR="00806A23" w:rsidRDefault="0080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48E1" w14:textId="77777777" w:rsidR="00AA3B8C" w:rsidRDefault="00806A2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14:paraId="1D51976A" w14:textId="77777777" w:rsidR="00AA3B8C" w:rsidRDefault="00AA3B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845"/>
    <w:multiLevelType w:val="hybridMultilevel"/>
    <w:tmpl w:val="9BDE19AC"/>
    <w:lvl w:ilvl="0" w:tplc="3AEE05CC">
      <w:start w:val="1"/>
      <w:numFmt w:val="decimal"/>
      <w:lvlText w:val="%1."/>
      <w:lvlJc w:val="left"/>
      <w:pPr>
        <w:ind w:left="1834" w:hanging="1125"/>
      </w:pPr>
    </w:lvl>
    <w:lvl w:ilvl="1" w:tplc="B32298E6">
      <w:start w:val="1"/>
      <w:numFmt w:val="lowerLetter"/>
      <w:lvlText w:val="%2."/>
      <w:lvlJc w:val="left"/>
      <w:pPr>
        <w:ind w:left="1789" w:hanging="360"/>
      </w:pPr>
    </w:lvl>
    <w:lvl w:ilvl="2" w:tplc="3B708162">
      <w:start w:val="1"/>
      <w:numFmt w:val="lowerRoman"/>
      <w:lvlText w:val="%3."/>
      <w:lvlJc w:val="right"/>
      <w:pPr>
        <w:ind w:left="2509" w:hanging="180"/>
      </w:pPr>
    </w:lvl>
    <w:lvl w:ilvl="3" w:tplc="0EEAA812">
      <w:start w:val="1"/>
      <w:numFmt w:val="decimal"/>
      <w:lvlText w:val="%4."/>
      <w:lvlJc w:val="left"/>
      <w:pPr>
        <w:ind w:left="3229" w:hanging="360"/>
      </w:pPr>
    </w:lvl>
    <w:lvl w:ilvl="4" w:tplc="3140DC46">
      <w:start w:val="1"/>
      <w:numFmt w:val="lowerLetter"/>
      <w:lvlText w:val="%5."/>
      <w:lvlJc w:val="left"/>
      <w:pPr>
        <w:ind w:left="3949" w:hanging="360"/>
      </w:pPr>
    </w:lvl>
    <w:lvl w:ilvl="5" w:tplc="E4762B2C">
      <w:start w:val="1"/>
      <w:numFmt w:val="lowerRoman"/>
      <w:lvlText w:val="%6."/>
      <w:lvlJc w:val="right"/>
      <w:pPr>
        <w:ind w:left="4669" w:hanging="180"/>
      </w:pPr>
    </w:lvl>
    <w:lvl w:ilvl="6" w:tplc="C0807BD6">
      <w:start w:val="1"/>
      <w:numFmt w:val="decimal"/>
      <w:lvlText w:val="%7."/>
      <w:lvlJc w:val="left"/>
      <w:pPr>
        <w:ind w:left="5389" w:hanging="360"/>
      </w:pPr>
    </w:lvl>
    <w:lvl w:ilvl="7" w:tplc="2C6CB354">
      <w:start w:val="1"/>
      <w:numFmt w:val="lowerLetter"/>
      <w:lvlText w:val="%8."/>
      <w:lvlJc w:val="left"/>
      <w:pPr>
        <w:ind w:left="6109" w:hanging="360"/>
      </w:pPr>
    </w:lvl>
    <w:lvl w:ilvl="8" w:tplc="2B4414C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E7851"/>
    <w:multiLevelType w:val="hybridMultilevel"/>
    <w:tmpl w:val="FA0C2384"/>
    <w:lvl w:ilvl="0" w:tplc="D890C6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F0EA8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A6F0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861D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C44F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6C8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C814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20E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9E9F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C901978"/>
    <w:multiLevelType w:val="hybridMultilevel"/>
    <w:tmpl w:val="83281E5A"/>
    <w:lvl w:ilvl="0" w:tplc="D5443DE0">
      <w:start w:val="1"/>
      <w:numFmt w:val="decimal"/>
      <w:lvlText w:val="%1)"/>
      <w:lvlJc w:val="left"/>
      <w:pPr>
        <w:ind w:left="1068" w:hanging="360"/>
      </w:pPr>
    </w:lvl>
    <w:lvl w:ilvl="1" w:tplc="3D6CCAEA">
      <w:start w:val="1"/>
      <w:numFmt w:val="lowerLetter"/>
      <w:lvlText w:val="%2."/>
      <w:lvlJc w:val="left"/>
      <w:pPr>
        <w:ind w:left="1788" w:hanging="360"/>
      </w:pPr>
    </w:lvl>
    <w:lvl w:ilvl="2" w:tplc="EFDA1666">
      <w:start w:val="1"/>
      <w:numFmt w:val="lowerRoman"/>
      <w:lvlText w:val="%3."/>
      <w:lvlJc w:val="right"/>
      <w:pPr>
        <w:ind w:left="2508" w:hanging="180"/>
      </w:pPr>
    </w:lvl>
    <w:lvl w:ilvl="3" w:tplc="91BEB84C">
      <w:start w:val="1"/>
      <w:numFmt w:val="decimal"/>
      <w:lvlText w:val="%4."/>
      <w:lvlJc w:val="left"/>
      <w:pPr>
        <w:ind w:left="3228" w:hanging="360"/>
      </w:pPr>
    </w:lvl>
    <w:lvl w:ilvl="4" w:tplc="C19E7EE4">
      <w:start w:val="1"/>
      <w:numFmt w:val="lowerLetter"/>
      <w:lvlText w:val="%5."/>
      <w:lvlJc w:val="left"/>
      <w:pPr>
        <w:ind w:left="3948" w:hanging="360"/>
      </w:pPr>
    </w:lvl>
    <w:lvl w:ilvl="5" w:tplc="5052AEEA">
      <w:start w:val="1"/>
      <w:numFmt w:val="lowerRoman"/>
      <w:lvlText w:val="%6."/>
      <w:lvlJc w:val="right"/>
      <w:pPr>
        <w:ind w:left="4668" w:hanging="180"/>
      </w:pPr>
    </w:lvl>
    <w:lvl w:ilvl="6" w:tplc="F73680AC">
      <w:start w:val="1"/>
      <w:numFmt w:val="decimal"/>
      <w:lvlText w:val="%7."/>
      <w:lvlJc w:val="left"/>
      <w:pPr>
        <w:ind w:left="5388" w:hanging="360"/>
      </w:pPr>
    </w:lvl>
    <w:lvl w:ilvl="7" w:tplc="CFB60A30">
      <w:start w:val="1"/>
      <w:numFmt w:val="lowerLetter"/>
      <w:lvlText w:val="%8."/>
      <w:lvlJc w:val="left"/>
      <w:pPr>
        <w:ind w:left="6108" w:hanging="360"/>
      </w:pPr>
    </w:lvl>
    <w:lvl w:ilvl="8" w:tplc="2E140C1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8C"/>
    <w:rsid w:val="00806A23"/>
    <w:rsid w:val="00811249"/>
    <w:rsid w:val="00A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C43"/>
  <w15:docId w15:val="{703643AD-C15C-4976-ACF9-176C2200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25">
    <w:name w:val="Body Text 2"/>
    <w:basedOn w:val="a"/>
    <w:pPr>
      <w:widowControl w:val="0"/>
      <w:jc w:val="both"/>
    </w:pPr>
    <w:rPr>
      <w:sz w:val="26"/>
    </w:rPr>
  </w:style>
  <w:style w:type="paragraph" w:styleId="afa">
    <w:name w:val="Body Text Indent"/>
    <w:basedOn w:val="a"/>
    <w:pPr>
      <w:widowControl w:val="0"/>
      <w:ind w:left="480"/>
      <w:jc w:val="both"/>
    </w:pPr>
    <w:rPr>
      <w:sz w:val="24"/>
    </w:rPr>
  </w:style>
  <w:style w:type="paragraph" w:customStyle="1" w:styleId="afb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basedOn w:val="a0"/>
    <w:link w:val="afc"/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  <w:rPr>
      <w:lang w:eastAsia="ar-SA"/>
    </w:rPr>
  </w:style>
  <w:style w:type="character" w:customStyle="1" w:styleId="26">
    <w:name w:val="Основной шрифт абзаца2"/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styleId="aff1">
    <w:name w:val="Emphasis"/>
    <w:basedOn w:val="a0"/>
    <w:rPr>
      <w:i/>
      <w:iCs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ar-SA"/>
    </w:rPr>
  </w:style>
  <w:style w:type="character" w:styleId="aff2">
    <w:name w:val="Subtle Emphasis"/>
    <w:basedOn w:val="a0"/>
    <w:rPr>
      <w:i/>
      <w:iCs/>
      <w:color w:val="808080"/>
    </w:rPr>
  </w:style>
  <w:style w:type="paragraph" w:customStyle="1" w:styleId="ConsPlusNormal">
    <w:name w:val="ConsPlusNormal"/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2022-12-02T06:34:00Z</dcterms:created>
  <dcterms:modified xsi:type="dcterms:W3CDTF">2022-12-02T06:34:00Z</dcterms:modified>
</cp:coreProperties>
</file>