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5"/>
          <w:szCs w:val="26"/>
        </w:rPr>
      </w:pPr>
      <w:r>
        <w:rPr>
          <w:b/>
          <w:sz w:val="25"/>
          <w:szCs w:val="26"/>
        </w:rPr>
        <w:t xml:space="preserve">П Р О Т О К О Л</w:t>
      </w:r>
      <w:r/>
    </w:p>
    <w:p>
      <w:pPr>
        <w:jc w:val="center"/>
        <w:rPr>
          <w:sz w:val="25"/>
          <w:szCs w:val="26"/>
        </w:rPr>
      </w:pPr>
      <w:r>
        <w:rPr>
          <w:b/>
          <w:sz w:val="25"/>
          <w:szCs w:val="26"/>
        </w:rPr>
        <w:t xml:space="preserve">рассмотрения заявок на участие в аукционе по продаже права на размещение нестационарных торговых объектов </w:t>
      </w:r>
      <w:r>
        <w:rPr>
          <w:b/>
          <w:bCs/>
          <w:sz w:val="25"/>
          <w:szCs w:val="26"/>
        </w:rPr>
        <w:t xml:space="preserve">на территории </w:t>
      </w:r>
      <w:r>
        <w:rPr>
          <w:b/>
          <w:sz w:val="25"/>
          <w:szCs w:val="26"/>
        </w:rPr>
        <w:t xml:space="preserve">Старооскольского городского округа № 1</w:t>
      </w:r>
      <w:r/>
    </w:p>
    <w:p>
      <w:pPr>
        <w:jc w:val="center"/>
        <w:rPr>
          <w:sz w:val="25"/>
          <w:szCs w:val="26"/>
        </w:rPr>
      </w:pPr>
      <w:r>
        <w:rPr>
          <w:sz w:val="25"/>
          <w:szCs w:val="26"/>
        </w:rPr>
      </w:r>
      <w:r/>
    </w:p>
    <w:p>
      <w:pPr>
        <w:rPr>
          <w:b/>
          <w:sz w:val="25"/>
          <w:szCs w:val="26"/>
        </w:rPr>
      </w:pPr>
      <w:r>
        <w:rPr>
          <w:b/>
          <w:sz w:val="25"/>
          <w:szCs w:val="26"/>
        </w:rPr>
        <w:t xml:space="preserve">г. Старый Оскол                                                                      21 февраля 2023 года, 15:00 </w:t>
      </w:r>
      <w:r/>
    </w:p>
    <w:p>
      <w:pPr>
        <w:ind w:firstLine="652"/>
        <w:jc w:val="both"/>
        <w:rPr>
          <w:b/>
          <w:sz w:val="25"/>
          <w:szCs w:val="26"/>
        </w:rPr>
      </w:pPr>
      <w:r>
        <w:rPr>
          <w:b/>
          <w:sz w:val="25"/>
          <w:szCs w:val="26"/>
        </w:rPr>
      </w:r>
      <w:r/>
    </w:p>
    <w:p>
      <w:pPr>
        <w:ind w:firstLine="652"/>
        <w:jc w:val="both"/>
        <w:rPr>
          <w:sz w:val="25"/>
          <w:szCs w:val="26"/>
          <w:u w:val="single"/>
        </w:rPr>
      </w:pPr>
      <w:r>
        <w:rPr>
          <w:b/>
          <w:sz w:val="25"/>
          <w:szCs w:val="26"/>
        </w:rPr>
        <w:t xml:space="preserve">Организатор аукциона</w:t>
      </w:r>
      <w:r>
        <w:rPr>
          <w:sz w:val="25"/>
          <w:szCs w:val="26"/>
        </w:rPr>
        <w:t xml:space="preserve">: д</w:t>
      </w:r>
      <w:r>
        <w:rPr>
          <w:sz w:val="25"/>
          <w:szCs w:val="26"/>
          <w:lang w:bidi="ru-RU"/>
        </w:rPr>
        <w:t xml:space="preserve">епартамент имущественных и земельных отношений администрации Старооскольского городского округа Белгородской области;</w:t>
      </w:r>
      <w:r/>
    </w:p>
    <w:p>
      <w:pPr>
        <w:ind w:firstLine="652"/>
        <w:jc w:val="both"/>
        <w:rPr>
          <w:spacing w:val="-2"/>
          <w:sz w:val="25"/>
          <w:szCs w:val="26"/>
        </w:rPr>
      </w:pPr>
      <w:r>
        <w:rPr>
          <w:b/>
          <w:spacing w:val="-2"/>
          <w:sz w:val="25"/>
          <w:szCs w:val="26"/>
          <w:lang w:bidi="ru-RU"/>
        </w:rPr>
        <w:t xml:space="preserve">Местонахождение</w:t>
      </w:r>
      <w:r>
        <w:rPr>
          <w:spacing w:val="-2"/>
          <w:sz w:val="25"/>
          <w:szCs w:val="26"/>
          <w:lang w:bidi="ru-RU"/>
        </w:rPr>
        <w:t xml:space="preserve">: 309514, Белгородская область, г. Старый Оскол, ул. Ленина, № 82;</w:t>
      </w:r>
      <w:r/>
    </w:p>
    <w:p>
      <w:pPr>
        <w:ind w:firstLine="652"/>
        <w:jc w:val="both"/>
        <w:rPr>
          <w:sz w:val="25"/>
          <w:szCs w:val="26"/>
        </w:rPr>
      </w:pPr>
      <w:r>
        <w:rPr>
          <w:b/>
          <w:sz w:val="25"/>
          <w:szCs w:val="26"/>
        </w:rPr>
        <w:t xml:space="preserve">Дата проведения аукциона:</w:t>
      </w:r>
      <w:r>
        <w:rPr>
          <w:sz w:val="25"/>
          <w:szCs w:val="26"/>
        </w:rPr>
        <w:t xml:space="preserve"> 22 февраля 2023 года;</w:t>
      </w:r>
      <w:r/>
    </w:p>
    <w:p>
      <w:pPr>
        <w:ind w:firstLine="652"/>
        <w:jc w:val="both"/>
        <w:rPr>
          <w:sz w:val="25"/>
          <w:szCs w:val="26"/>
        </w:rPr>
      </w:pPr>
      <w:r>
        <w:rPr>
          <w:b/>
          <w:sz w:val="25"/>
          <w:szCs w:val="26"/>
          <w:lang w:bidi="ru-RU"/>
        </w:rPr>
        <w:t xml:space="preserve">Контактный телефон:</w:t>
      </w:r>
      <w:r>
        <w:rPr>
          <w:sz w:val="25"/>
          <w:szCs w:val="26"/>
          <w:lang w:bidi="ru-RU"/>
        </w:rPr>
        <w:t xml:space="preserve"> 8 (4725) 39-52-65. </w:t>
      </w:r>
      <w:r/>
    </w:p>
    <w:p>
      <w:pPr>
        <w:ind w:firstLine="652"/>
        <w:jc w:val="both"/>
        <w:rPr>
          <w:b/>
          <w:sz w:val="25"/>
          <w:szCs w:val="26"/>
        </w:rPr>
      </w:pPr>
      <w:r>
        <w:rPr>
          <w:b/>
          <w:sz w:val="25"/>
          <w:szCs w:val="26"/>
        </w:rPr>
        <w:t xml:space="preserve">Аукционная комиссия в составе:</w:t>
      </w:r>
      <w:r/>
    </w:p>
    <w:p>
      <w:pPr>
        <w:ind w:firstLine="709"/>
        <w:jc w:val="both"/>
        <w:rPr>
          <w:b/>
          <w:sz w:val="25"/>
          <w:szCs w:val="26"/>
          <w:u w:val="single"/>
        </w:rPr>
      </w:pPr>
      <w:r>
        <w:rPr>
          <w:b/>
          <w:sz w:val="25"/>
          <w:szCs w:val="26"/>
          <w:u w:val="single"/>
        </w:rPr>
        <w:t xml:space="preserve">Председатель комиссии:</w:t>
      </w:r>
      <w:r/>
    </w:p>
    <w:p>
      <w:pPr>
        <w:ind w:firstLine="709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- Коноваленко Дмитрий Николаевич</w:t>
      </w:r>
      <w:r>
        <w:rPr>
          <w:sz w:val="25"/>
          <w:szCs w:val="26"/>
        </w:rPr>
        <w:t xml:space="preserve"> – первый заместитель начальника департамента - начальник управления земельными ресурсами департамента имущественных и земельных отношений.</w:t>
      </w:r>
      <w:r/>
    </w:p>
    <w:p>
      <w:pPr>
        <w:ind w:firstLine="709"/>
        <w:jc w:val="both"/>
        <w:rPr>
          <w:b/>
          <w:sz w:val="25"/>
          <w:szCs w:val="26"/>
          <w:u w:val="single"/>
        </w:rPr>
      </w:pPr>
      <w:r>
        <w:rPr>
          <w:b/>
          <w:sz w:val="25"/>
          <w:szCs w:val="26"/>
          <w:u w:val="single"/>
        </w:rPr>
        <w:t xml:space="preserve">Секретарь комиссии: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- Полевская Марина Александровна - начальник отдела продаж земель городского округа МБУ «Имущест</w:t>
      </w:r>
      <w:r>
        <w:rPr>
          <w:sz w:val="25"/>
          <w:szCs w:val="26"/>
        </w:rPr>
        <w:t xml:space="preserve">венный центр».</w:t>
      </w:r>
      <w:r/>
    </w:p>
    <w:p>
      <w:pPr>
        <w:ind w:firstLine="708"/>
        <w:jc w:val="both"/>
        <w:rPr>
          <w:b/>
          <w:sz w:val="25"/>
          <w:szCs w:val="26"/>
          <w:u w:val="single"/>
        </w:rPr>
      </w:pPr>
      <w:r>
        <w:rPr>
          <w:b/>
          <w:sz w:val="25"/>
          <w:szCs w:val="26"/>
          <w:u w:val="single"/>
        </w:rPr>
        <w:t xml:space="preserve">Члены комиссии:</w:t>
      </w:r>
      <w:r/>
    </w:p>
    <w:p>
      <w:pPr>
        <w:ind w:firstLine="709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- Поздняков Алексей Леонидович - </w:t>
      </w:r>
      <w:r>
        <w:rPr>
          <w:bCs/>
          <w:sz w:val="25"/>
          <w:szCs w:val="26"/>
        </w:rPr>
        <w:t xml:space="preserve">начальник отдела координации работы с юридическими и физическими лицами по расчетам с бюджетом;</w:t>
      </w:r>
      <w:r/>
    </w:p>
    <w:p>
      <w:pPr>
        <w:ind w:firstLine="709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- Костюк Оксана Валентиновна – главный </w:t>
      </w:r>
      <w:r>
        <w:rPr>
          <w:sz w:val="25"/>
          <w:szCs w:val="26"/>
          <w:shd w:val="clear" w:fill="FFFFFF" w:color="auto"/>
        </w:rPr>
        <w:t xml:space="preserve">специалист отдела бухгалтерского учета и отчетности</w:t>
      </w:r>
      <w:r>
        <w:rPr>
          <w:sz w:val="25"/>
          <w:szCs w:val="26"/>
        </w:rPr>
        <w:t xml:space="preserve"> депар</w:t>
      </w:r>
      <w:r>
        <w:rPr>
          <w:sz w:val="25"/>
          <w:szCs w:val="26"/>
        </w:rPr>
        <w:t xml:space="preserve">тамента имущественных и земельных отношений администрации Старооскольского городского округа;</w:t>
      </w:r>
      <w:r/>
    </w:p>
    <w:p>
      <w:pPr>
        <w:ind w:firstLine="709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- Черникова Наталья Викторовна – заместитель начальника отдела оказания муниципальных услуг управления земельными ресурсами департамента имущественных и земельных</w:t>
      </w:r>
      <w:r>
        <w:rPr>
          <w:sz w:val="25"/>
          <w:szCs w:val="26"/>
        </w:rPr>
        <w:t xml:space="preserve"> отношений администрации Старооскольского городского округа.</w:t>
      </w:r>
      <w:r/>
    </w:p>
    <w:p>
      <w:pPr>
        <w:ind w:firstLine="709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На заседании комиссии присутствуют 5 членов комиссии, кворум имеется, комиссия правомочна на принятие решений.</w:t>
      </w:r>
      <w:r/>
    </w:p>
    <w:p>
      <w:pPr>
        <w:jc w:val="both"/>
        <w:rPr>
          <w:b/>
          <w:sz w:val="25"/>
          <w:szCs w:val="26"/>
          <w:u w:val="single"/>
        </w:rPr>
      </w:pPr>
      <w:r>
        <w:rPr>
          <w:b/>
          <w:sz w:val="25"/>
          <w:szCs w:val="26"/>
        </w:rPr>
        <w:tab/>
      </w:r>
      <w:r/>
    </w:p>
    <w:p>
      <w:pPr>
        <w:ind w:firstLine="708"/>
        <w:jc w:val="both"/>
        <w:rPr>
          <w:b/>
          <w:sz w:val="25"/>
          <w:szCs w:val="26"/>
          <w:u w:val="single"/>
        </w:rPr>
      </w:pPr>
      <w:r>
        <w:rPr>
          <w:b/>
          <w:sz w:val="25"/>
          <w:szCs w:val="26"/>
          <w:u w:val="single"/>
        </w:rPr>
        <w:t xml:space="preserve">Повестка дня:</w:t>
      </w:r>
      <w:r/>
    </w:p>
    <w:p>
      <w:pPr>
        <w:ind w:firstLine="709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1. О допуске претендентов к участию в аукционе по продаже права на р</w:t>
      </w:r>
      <w:r>
        <w:rPr>
          <w:sz w:val="25"/>
          <w:szCs w:val="26"/>
        </w:rPr>
        <w:t xml:space="preserve">азмещение нестационарных торговых объектов, расположенных на территории Старооскольского городского округа, согласно извещению, размещенному </w:t>
      </w:r>
      <w:r>
        <w:rPr>
          <w:spacing w:val="12"/>
          <w:sz w:val="25"/>
          <w:szCs w:val="26"/>
        </w:rPr>
        <w:t xml:space="preserve">на о</w:t>
      </w:r>
      <w:r>
        <w:rPr>
          <w:sz w:val="25"/>
          <w:szCs w:val="26"/>
        </w:rPr>
        <w:t xml:space="preserve">фициальном сайте администрации городского округа - </w:t>
      </w:r>
      <w:r>
        <w:rPr>
          <w:sz w:val="25"/>
          <w:szCs w:val="26"/>
          <w:lang w:val="en-US"/>
        </w:rPr>
        <w:t xml:space="preserve">www</w:t>
      </w:r>
      <w:r>
        <w:rPr>
          <w:sz w:val="25"/>
          <w:szCs w:val="26"/>
        </w:rPr>
        <w:t xml:space="preserve">.</w:t>
      </w:r>
      <w:r>
        <w:rPr>
          <w:sz w:val="25"/>
          <w:szCs w:val="26"/>
          <w:lang w:val="en-US"/>
        </w:rPr>
        <w:t xml:space="preserve">oskolregion</w:t>
      </w:r>
      <w:r>
        <w:rPr>
          <w:sz w:val="25"/>
          <w:szCs w:val="26"/>
        </w:rPr>
        <w:t xml:space="preserve">.gosuslugi.ru от 20.01.2023 года, </w:t>
      </w:r>
      <w:r>
        <w:rPr>
          <w:spacing w:val="12"/>
          <w:sz w:val="25"/>
          <w:szCs w:val="26"/>
        </w:rPr>
        <w:t xml:space="preserve">в газете «Зори» 20</w:t>
      </w:r>
      <w:r>
        <w:rPr>
          <w:sz w:val="25"/>
          <w:szCs w:val="26"/>
        </w:rPr>
        <w:t xml:space="preserve">.01.2023 </w:t>
      </w:r>
      <w:r>
        <w:rPr>
          <w:spacing w:val="12"/>
          <w:sz w:val="25"/>
          <w:szCs w:val="26"/>
        </w:rPr>
        <w:t xml:space="preserve">года № 3 (9852)</w:t>
      </w:r>
      <w:r>
        <w:rPr>
          <w:sz w:val="25"/>
          <w:szCs w:val="26"/>
        </w:rPr>
        <w:t xml:space="preserve">.</w:t>
      </w:r>
      <w:r/>
    </w:p>
    <w:p>
      <w:pPr>
        <w:ind w:firstLine="567"/>
        <w:jc w:val="both"/>
        <w:rPr>
          <w:b/>
          <w:spacing w:val="12"/>
          <w:sz w:val="25"/>
          <w:szCs w:val="26"/>
          <w:u w:val="single"/>
        </w:rPr>
      </w:pPr>
      <w:r>
        <w:rPr>
          <w:b/>
          <w:spacing w:val="12"/>
          <w:sz w:val="25"/>
          <w:szCs w:val="26"/>
          <w:u w:val="single"/>
        </w:rPr>
      </w:r>
      <w:r/>
    </w:p>
    <w:p>
      <w:pPr>
        <w:ind w:firstLine="708"/>
        <w:jc w:val="both"/>
        <w:rPr>
          <w:b/>
          <w:spacing w:val="12"/>
          <w:sz w:val="25"/>
          <w:szCs w:val="26"/>
          <w:u w:val="single"/>
        </w:rPr>
      </w:pPr>
      <w:r>
        <w:rPr>
          <w:b/>
          <w:spacing w:val="12"/>
          <w:sz w:val="25"/>
          <w:szCs w:val="26"/>
          <w:u w:val="single"/>
        </w:rPr>
        <w:t xml:space="preserve">Комиссия рассмотрела: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1. Заявки, поступившие на участие в аукционе в период с 20 января 2023 года по 17 февраля</w:t>
      </w:r>
      <w:r>
        <w:rPr>
          <w:sz w:val="25"/>
          <w:szCs w:val="26"/>
        </w:rPr>
        <w:t xml:space="preserve"> 2023 года согласно извещению, размещенному на официальном сайте администрации городского округа - www.oskolregion.gosuslugi.ru  от 20.01.2023 года, </w:t>
      </w:r>
      <w:r>
        <w:rPr>
          <w:spacing w:val="12"/>
          <w:sz w:val="25"/>
          <w:szCs w:val="26"/>
        </w:rPr>
        <w:t xml:space="preserve">в газете «Зори» 20</w:t>
      </w:r>
      <w:r>
        <w:rPr>
          <w:sz w:val="25"/>
          <w:szCs w:val="26"/>
        </w:rPr>
        <w:t xml:space="preserve">.01.2023 </w:t>
      </w:r>
      <w:r>
        <w:rPr>
          <w:spacing w:val="12"/>
          <w:sz w:val="25"/>
          <w:szCs w:val="26"/>
        </w:rPr>
        <w:t xml:space="preserve">года № 3 (9852)</w:t>
      </w:r>
      <w:r>
        <w:rPr>
          <w:sz w:val="25"/>
          <w:szCs w:val="26"/>
        </w:rPr>
        <w:t xml:space="preserve"> во исполнение постановления администрации Старооскольского город</w:t>
      </w:r>
      <w:r>
        <w:rPr>
          <w:sz w:val="25"/>
          <w:szCs w:val="26"/>
        </w:rPr>
        <w:t xml:space="preserve">ского округа Белгородской области от 12 января 2023 года № 141 «О проведении аукциона по продаже права на размещение нестационарных торговых объектов на территории Старооскольского городского округа», по следующим лотам: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</w:r>
      <w:r/>
    </w:p>
    <w:tbl>
      <w:tblPr>
        <w:tblW w:w="10491" w:type="dxa"/>
        <w:tblInd w:w="-513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20"/>
        <w:gridCol w:w="2173"/>
        <w:gridCol w:w="992"/>
        <w:gridCol w:w="1843"/>
        <w:gridCol w:w="932"/>
        <w:gridCol w:w="1218"/>
        <w:gridCol w:w="1149"/>
        <w:gridCol w:w="1664"/>
      </w:tblGrid>
      <w:tr>
        <w:trPr/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0"/>
              <w:jc w:val="center"/>
            </w:pPr>
            <w:r>
              <w:rPr>
                <w:b/>
              </w:rPr>
              <w:t xml:space="preserve">№</w:t>
            </w:r>
            <w:r/>
          </w:p>
          <w:p>
            <w:pPr>
              <w:pStyle w:val="860"/>
              <w:jc w:val="center"/>
            </w:pPr>
            <w:r>
              <w:rPr>
                <w:b/>
              </w:rPr>
              <w:t xml:space="preserve">лота</w:t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2173" w:type="dxa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Адресные ориентиры нестацио</w:t>
            </w:r>
            <w:r>
              <w:rPr>
                <w:b/>
              </w:rPr>
              <w:t xml:space="preserve">нарного торгового объекта (территориальная зона, район)</w:t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0"/>
              <w:jc w:val="center"/>
            </w:pPr>
            <w:r>
              <w:rPr>
                <w:b/>
              </w:rPr>
              <w:t xml:space="preserve">Вид объекта</w:t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60"/>
              <w:jc w:val="center"/>
            </w:pPr>
            <w:r>
              <w:rPr>
                <w:b/>
              </w:rPr>
              <w:t xml:space="preserve">Ассортиментный перечень</w:t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860"/>
              <w:jc w:val="center"/>
            </w:pPr>
            <w:r>
              <w:rPr>
                <w:b/>
              </w:rPr>
              <w:t xml:space="preserve">Пло-щадь, кв.м</w:t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1218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</w:pPr>
            <w:r>
              <w:rPr>
                <w:b/>
                <w:bCs/>
              </w:rPr>
              <w:t xml:space="preserve">Начальная цена предмета аукциона, руб.</w:t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</w:pPr>
            <w:r>
              <w:rPr>
                <w:b/>
                <w:bCs/>
              </w:rPr>
              <w:t xml:space="preserve">Задаток  (в размере 100% от начальной цены </w:t>
            </w:r>
            <w:r>
              <w:rPr>
                <w:b/>
                <w:bCs/>
              </w:rPr>
              <w:t xml:space="preserve">предмета аукциона), руб.</w:t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4" w:space="0"/>
            </w:tcBorders>
            <w:tcW w:w="166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Период размещения нестационарного торговог</w:t>
            </w:r>
            <w:r>
              <w:rPr>
                <w:b/>
              </w:rPr>
              <w:t xml:space="preserve">о объекта</w:t>
            </w:r>
            <w:r/>
          </w:p>
        </w:tc>
      </w:tr>
      <w:tr>
        <w:trPr>
          <w:trHeight w:val="12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73" w:type="dxa"/>
            <w:vAlign w:val="center"/>
            <w:textDirection w:val="lrTb"/>
            <w:noWrap w:val="false"/>
          </w:tcPr>
          <w:p>
            <w:r>
              <w:t xml:space="preserve">Белгородская область, город Старый Оскол, микрорайон Дубрава, квартал – 3, в районе жилого дома № 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r>
              <w:t xml:space="preserve">Кафе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Продукты общественного питания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417 168,48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417 168,48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 31.12.2027</w:t>
            </w:r>
            <w:r/>
          </w:p>
        </w:tc>
      </w:tr>
      <w:tr>
        <w:trPr>
          <w:trHeight w:val="12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73" w:type="dxa"/>
            <w:vAlign w:val="center"/>
            <w:vMerge w:val="restart"/>
            <w:textDirection w:val="lrTb"/>
            <w:noWrap w:val="false"/>
          </w:tcPr>
          <w:p>
            <w:r>
              <w:t xml:space="preserve">Белгородская область, город Старый Оскол, микрорайон Жукова, в районе жилого дома № 37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r>
              <w:t xml:space="preserve">Торговый павильон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Продовольственные товары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377 633,03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377 633,03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 31.12.2027</w:t>
            </w:r>
            <w:r/>
          </w:p>
        </w:tc>
      </w:tr>
      <w:tr>
        <w:trPr>
          <w:trHeight w:val="143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73" w:type="dxa"/>
            <w:vAlign w:val="center"/>
            <w:textDirection w:val="lrTb"/>
            <w:noWrap w:val="false"/>
          </w:tcPr>
          <w:p>
            <w:r>
              <w:t xml:space="preserve">Белгородская область, город Старый Оскол, улица Майская, в районе а/о между улицей Никольской и улицей Богатырской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r>
              <w:t xml:space="preserve">Торговый павильон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Продовольственные товары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279 550,35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279 550,35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 07.12.2027</w:t>
            </w:r>
            <w:r/>
          </w:p>
        </w:tc>
      </w:tr>
      <w:tr>
        <w:trPr>
          <w:trHeight w:val="12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73" w:type="dxa"/>
            <w:vAlign w:val="center"/>
            <w:textDirection w:val="lrTb"/>
            <w:noWrap w:val="false"/>
          </w:tcPr>
          <w:p>
            <w:r>
              <w:t xml:space="preserve">Белгородская область, город Старый Оскол, улица Южная, в районе здания № 72 А «Почта»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r>
              <w:t xml:space="preserve">Торговый павильон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Продовольственные товары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18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249 353,46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249 353,46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 31.12.2027</w:t>
            </w:r>
            <w:r/>
          </w:p>
        </w:tc>
      </w:tr>
    </w:tbl>
    <w:p>
      <w:pPr>
        <w:ind w:firstLine="708"/>
        <w:jc w:val="both"/>
      </w:pPr>
      <w:r/>
      <w:r/>
    </w:p>
    <w:p>
      <w:pPr>
        <w:ind w:firstLine="708"/>
        <w:jc w:val="both"/>
        <w:rPr>
          <w:b/>
          <w:spacing w:val="12"/>
          <w:sz w:val="25"/>
          <w:szCs w:val="26"/>
          <w:u w:val="single"/>
        </w:rPr>
      </w:pPr>
      <w:r>
        <w:rPr>
          <w:b/>
          <w:spacing w:val="12"/>
          <w:sz w:val="25"/>
          <w:szCs w:val="26"/>
          <w:u w:val="single"/>
        </w:rPr>
        <w:t xml:space="preserve">Комиссия установила: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pacing w:val="12"/>
          <w:sz w:val="25"/>
          <w:szCs w:val="26"/>
        </w:rPr>
        <w:t xml:space="preserve">1. </w:t>
      </w:r>
      <w:r>
        <w:rPr>
          <w:sz w:val="25"/>
          <w:szCs w:val="26"/>
        </w:rPr>
        <w:t xml:space="preserve">В отношении лотов, указанных в извещении о проведении аукциона по продаже права на размещение нестационарных торговых объектов, размещенном на официальном сайте администрации городского округа - www.oskolregion.gosuslugi.ru от 20.01.2023 года, </w:t>
      </w:r>
      <w:r>
        <w:rPr>
          <w:spacing w:val="12"/>
          <w:sz w:val="25"/>
          <w:szCs w:val="26"/>
        </w:rPr>
        <w:t xml:space="preserve">в газете «Зо</w:t>
      </w:r>
      <w:r>
        <w:rPr>
          <w:spacing w:val="12"/>
          <w:sz w:val="25"/>
          <w:szCs w:val="26"/>
        </w:rPr>
        <w:t xml:space="preserve">ри» 20</w:t>
      </w:r>
      <w:r>
        <w:rPr>
          <w:sz w:val="25"/>
          <w:szCs w:val="26"/>
        </w:rPr>
        <w:t xml:space="preserve">.01.2023 </w:t>
      </w:r>
      <w:r>
        <w:rPr>
          <w:spacing w:val="12"/>
          <w:sz w:val="25"/>
          <w:szCs w:val="26"/>
        </w:rPr>
        <w:t xml:space="preserve">года № 3 (9852)</w:t>
      </w:r>
      <w:r>
        <w:rPr>
          <w:sz w:val="25"/>
          <w:szCs w:val="26"/>
        </w:rPr>
        <w:t xml:space="preserve"> во исполнение постановления администрации Старооскольского городского округа Белгородской области от </w:t>
      </w:r>
      <w:r>
        <w:rPr>
          <w:sz w:val="25"/>
          <w:szCs w:val="25"/>
        </w:rPr>
        <w:t xml:space="preserve">12 января 2023 года № 141 «</w:t>
      </w:r>
      <w:r>
        <w:rPr>
          <w:sz w:val="25"/>
          <w:szCs w:val="26"/>
        </w:rPr>
        <w:t xml:space="preserve">О проведении аукциона по продаже права на размещение нестационарных торговых объектов на территории Старооскольского городского округа</w:t>
      </w:r>
      <w:r>
        <w:rPr>
          <w:sz w:val="25"/>
          <w:szCs w:val="25"/>
        </w:rPr>
        <w:t xml:space="preserve">»</w:t>
      </w:r>
      <w:r>
        <w:rPr>
          <w:sz w:val="25"/>
          <w:szCs w:val="26"/>
        </w:rPr>
        <w:t xml:space="preserve">: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</w:r>
      <w:r/>
    </w:p>
    <w:tbl>
      <w:tblPr>
        <w:tblW w:w="10343" w:type="dxa"/>
        <w:jc w:val="center"/>
        <w:tblInd w:w="-387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647"/>
        <w:gridCol w:w="1134"/>
        <w:gridCol w:w="2409"/>
        <w:gridCol w:w="1842"/>
        <w:gridCol w:w="1559"/>
        <w:gridCol w:w="2125"/>
      </w:tblGrid>
      <w:tr>
        <w:trPr>
          <w:jc w:val="center"/>
          <w:trHeight w:val="145"/>
        </w:trPr>
        <w:tc>
          <w:tcPr>
            <w:tcW w:w="626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</w:t>
            </w:r>
            <w:r/>
          </w:p>
          <w:p>
            <w:pPr>
              <w:pStyle w:val="8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лота</w:t>
            </w:r>
            <w:r/>
          </w:p>
        </w:tc>
        <w:tc>
          <w:tcPr>
            <w:tcW w:w="64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заявки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Дата подачи заявки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Заявитель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Место нахождения</w:t>
            </w:r>
            <w:r/>
          </w:p>
          <w:p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(место жительства, </w:t>
            </w:r>
            <w:r/>
          </w:p>
          <w:p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юридический адрес)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Сумма задатка (руб)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Соответствие заявки требованиям, установленным в извещении о проведении аукциона /соответствие заявителей установленным требованиям</w:t>
            </w:r>
            <w:r/>
          </w:p>
        </w:tc>
      </w:tr>
      <w:tr>
        <w:trPr>
          <w:jc w:val="center"/>
          <w:trHeight w:val="86"/>
        </w:trPr>
        <w:tc>
          <w:tcPr>
            <w:tcW w:w="6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 xml:space="preserve">1</w:t>
            </w:r>
            <w:r/>
          </w:p>
        </w:tc>
        <w:tc>
          <w:tcPr>
            <w:tcW w:w="647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3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4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7</w:t>
            </w:r>
            <w:r/>
          </w:p>
        </w:tc>
      </w:tr>
      <w:tr>
        <w:trPr>
          <w:jc w:val="center"/>
          <w:trHeight w:val="1193"/>
        </w:trPr>
        <w:tc>
          <w:tcPr>
            <w:tcW w:w="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bCs/>
              </w:rPr>
            </w:pPr>
            <w:r>
              <w:rPr>
                <w:bCs/>
              </w:rPr>
              <w:t xml:space="preserve">1</w:t>
            </w:r>
            <w:r/>
          </w:p>
        </w:tc>
        <w:tc>
          <w:tcPr>
            <w:tcW w:w="647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26.01.2023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Физическое лицо – ИП Турмышев Александр Александрович (ОГРНИП: </w:t>
            </w:r>
            <w:r>
              <w:rPr>
                <w:sz w:val="20"/>
                <w:szCs w:val="20"/>
              </w:rPr>
              <w:t xml:space="preserve">317312300048468) 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 xml:space="preserve">417 168,48 (выписка из лицевого счета 05263009711 за 27.01.2023 г.)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</w:t>
            </w:r>
            <w:r/>
          </w:p>
        </w:tc>
      </w:tr>
      <w:tr>
        <w:trPr>
          <w:jc w:val="center"/>
          <w:trHeight w:val="248"/>
        </w:trPr>
        <w:tc>
          <w:tcPr>
            <w:tcW w:w="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/>
          </w:p>
        </w:tc>
        <w:tc>
          <w:tcP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</w:t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27.01.2023</w:t>
            </w:r>
            <w:r/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Физическое лицо – ИП Г К(Ф)Х Иванов Андрей Геннадьевич (ОГРНИП: </w:t>
            </w:r>
            <w:r>
              <w:rPr>
                <w:sz w:val="20"/>
                <w:szCs w:val="20"/>
              </w:rPr>
              <w:t xml:space="preserve">308312830300020) </w:t>
            </w:r>
            <w:r/>
          </w:p>
        </w:tc>
        <w:tc>
          <w:tcPr>
            <w:tcW w:w="184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 xml:space="preserve">377 633,03 (выписка из лицевого счета 05263009711 за 26.01.2023 г.)</w:t>
            </w:r>
            <w:r/>
          </w:p>
        </w:tc>
        <w:tc>
          <w:tcPr>
            <w:tcW w:w="2125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</w:t>
            </w:r>
            <w:r/>
          </w:p>
        </w:tc>
      </w:tr>
      <w:tr>
        <w:trPr>
          <w:jc w:val="center"/>
          <w:trHeight w:val="1287"/>
        </w:trPr>
        <w:tc>
          <w:tcPr>
            <w:tcW w:w="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bCs/>
              </w:rPr>
            </w:pPr>
            <w:r>
              <w:rPr>
                <w:bCs/>
              </w:rPr>
              <w:t xml:space="preserve">3</w:t>
            </w:r>
            <w:r/>
          </w:p>
        </w:tc>
        <w:tc>
          <w:tcPr>
            <w:tcW w:w="647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07.02.2023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Физическое лицо – ИП Баринов Денис Андреевич (ОГРНИП: 319312300006528)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 xml:space="preserve">279 550,35 (выписка из лицевого счета 05263009711 за 06.02.2023 г.)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</w:t>
            </w:r>
            <w:r/>
          </w:p>
        </w:tc>
      </w:tr>
      <w:tr>
        <w:trPr>
          <w:jc w:val="center"/>
          <w:trHeight w:val="1249"/>
        </w:trPr>
        <w:tc>
          <w:tcPr>
            <w:tcW w:w="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647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15.02.2023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Юридическое лицо – ООО «Эльбрус» (ОГРН: 1173123011995)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 xml:space="preserve">279 550,35 (выписка из лицевого счета 05263009711 за 15.02.2023 г.)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</w:t>
            </w:r>
            <w:r/>
          </w:p>
        </w:tc>
      </w:tr>
      <w:tr>
        <w:trPr>
          <w:jc w:val="center"/>
          <w:trHeight w:val="207"/>
        </w:trPr>
        <w:tc>
          <w:tcPr>
            <w:tcW w:w="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647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15.02.2023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Физическое лицо – ИП Кочергин Алексей Леонидович (ОГРНИП: 318312300041635)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 xml:space="preserve">279 550,35 (выписка из лицевого счета 05263009711 за 15.02.2023 г.)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</w:t>
            </w:r>
            <w:r/>
          </w:p>
        </w:tc>
      </w:tr>
      <w:tr>
        <w:trPr>
          <w:jc w:val="center"/>
          <w:trHeight w:val="207"/>
        </w:trPr>
        <w:tc>
          <w:tcPr>
            <w:tcW w:w="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647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16.02.2023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Физическое лицо – ИП Самородова Татьяна Анатольевна(ОГРНИП: 312774627101181)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 xml:space="preserve">279 550,35 (выписка из лицевого счета 05263009711 за 16.02.2023 г.)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</w:t>
            </w:r>
            <w:r/>
          </w:p>
        </w:tc>
      </w:tr>
      <w:tr>
        <w:trPr>
          <w:jc w:val="center"/>
          <w:trHeight w:val="207"/>
        </w:trPr>
        <w:tc>
          <w:tcPr>
            <w:tcW w:w="6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4*</w:t>
            </w:r>
            <w:r/>
          </w:p>
        </w:tc>
        <w:tc>
          <w:tcPr>
            <w:tcW w:w="647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/>
          </w:p>
        </w:tc>
      </w:tr>
    </w:tbl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*В отношении лота № 4 в период с 20 января 2023 года по 17 февраля 2023 года заявок на участие в аукционе не поступило.</w:t>
      </w:r>
      <w:r/>
    </w:p>
    <w:p>
      <w:pPr>
        <w:ind w:firstLine="709"/>
        <w:jc w:val="both"/>
        <w:rPr>
          <w:b/>
          <w:sz w:val="25"/>
          <w:szCs w:val="26"/>
          <w:u w:val="single"/>
        </w:rPr>
      </w:pPr>
      <w:r>
        <w:rPr>
          <w:b/>
          <w:sz w:val="25"/>
          <w:szCs w:val="26"/>
          <w:u w:val="single"/>
        </w:rPr>
      </w:r>
      <w:r/>
    </w:p>
    <w:p>
      <w:pPr>
        <w:ind w:firstLine="709"/>
        <w:jc w:val="both"/>
        <w:rPr>
          <w:b/>
          <w:sz w:val="25"/>
          <w:szCs w:val="26"/>
          <w:u w:val="single"/>
        </w:rPr>
      </w:pPr>
      <w:r>
        <w:rPr>
          <w:b/>
          <w:sz w:val="25"/>
          <w:szCs w:val="26"/>
          <w:u w:val="single"/>
        </w:rPr>
        <w:t xml:space="preserve">Решила: 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1. По лоту № 1: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1.1. Допустить к участию в аукционе и признать участником аукциона претендента, физическое лицо - ИП Турмышева</w:t>
      </w:r>
      <w:r>
        <w:rPr>
          <w:sz w:val="25"/>
          <w:szCs w:val="26"/>
        </w:rPr>
        <w:t xml:space="preserve"> Александра Александровича (ОГРНИП: 317312300048468).</w:t>
      </w:r>
      <w:r/>
    </w:p>
    <w:p>
      <w:pPr>
        <w:pStyle w:val="693"/>
        <w:ind w:left="0"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1.2. Признать аукцион по вышеуказанному лоту несостоявшимся по причине подачи единственной заявки на участие </w:t>
      </w:r>
      <w:r>
        <w:rPr>
          <w:sz w:val="25"/>
          <w:szCs w:val="26"/>
        </w:rPr>
        <w:t xml:space="preserve">в аукционе, в соответствии с п. 5 ст. 447 Гражданского кодекса РФ.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1.3. </w:t>
      </w:r>
      <w:r>
        <w:rPr>
          <w:color w:val="000000"/>
          <w:sz w:val="25"/>
          <w:szCs w:val="26"/>
          <w:lang w:eastAsia="ru-RU"/>
        </w:rPr>
        <w:t xml:space="preserve">Направить для подписания единственному подавшему заявку на участие в аукционе, </w:t>
      </w:r>
      <w:r>
        <w:rPr>
          <w:sz w:val="25"/>
          <w:szCs w:val="26"/>
        </w:rPr>
        <w:t xml:space="preserve">физическому лицу - Турмышеву Александру Александровичу (ОГРНИП: 317312300048468</w:t>
      </w:r>
      <w:r>
        <w:rPr>
          <w:sz w:val="25"/>
          <w:szCs w:val="26"/>
        </w:rPr>
        <w:t xml:space="preserve">) </w:t>
      </w:r>
      <w:r>
        <w:rPr>
          <w:color w:val="000000"/>
          <w:sz w:val="25"/>
          <w:szCs w:val="26"/>
          <w:lang w:eastAsia="ru-RU"/>
        </w:rPr>
        <w:t xml:space="preserve">два экземпляра подписанного проекта договора на размещение нестационарного торгового объекта (тип объекта – кафе, площадь – 26,5 кв.м, ассортиментный перечень – продукция общественного п</w:t>
      </w:r>
      <w:r>
        <w:rPr>
          <w:color w:val="000000"/>
          <w:sz w:val="25"/>
          <w:szCs w:val="26"/>
          <w:lang w:eastAsia="ru-RU"/>
        </w:rPr>
        <w:t xml:space="preserve">итания), местоположение: </w:t>
      </w:r>
      <w:r>
        <w:rPr>
          <w:sz w:val="25"/>
          <w:szCs w:val="26"/>
        </w:rPr>
        <w:t xml:space="preserve">Белгородская область, город Старый Оскол, микрорайон Дубрава, квартал – 3, в районе жилого дома № 4</w:t>
      </w:r>
      <w:r>
        <w:rPr>
          <w:color w:val="000000"/>
          <w:sz w:val="25"/>
          <w:szCs w:val="26"/>
          <w:lang w:eastAsia="ru-RU"/>
        </w:rPr>
        <w:t xml:space="preserve">, на период размещения </w:t>
      </w:r>
      <w:r>
        <w:rPr>
          <w:sz w:val="25"/>
          <w:szCs w:val="26"/>
        </w:rPr>
        <w:t xml:space="preserve">до 31.12.2027 года</w:t>
      </w:r>
      <w:r>
        <w:rPr>
          <w:color w:val="000000"/>
          <w:sz w:val="25"/>
          <w:szCs w:val="26"/>
          <w:lang w:eastAsia="ru-RU"/>
        </w:rPr>
        <w:t xml:space="preserve">, по начальной цене предмета аукциона, равной 417 </w:t>
      </w:r>
      <w:r>
        <w:rPr>
          <w:sz w:val="25"/>
          <w:szCs w:val="26"/>
        </w:rPr>
        <w:t xml:space="preserve">168,48 </w:t>
      </w:r>
      <w:r>
        <w:rPr>
          <w:color w:val="000000"/>
          <w:sz w:val="25"/>
          <w:szCs w:val="26"/>
          <w:lang w:eastAsia="ru-RU"/>
        </w:rPr>
        <w:t xml:space="preserve">руб., в срок, составляющий не мене</w:t>
      </w:r>
      <w:r>
        <w:rPr>
          <w:color w:val="000000"/>
          <w:sz w:val="25"/>
          <w:szCs w:val="26"/>
          <w:lang w:eastAsia="ru-RU"/>
        </w:rPr>
        <w:t xml:space="preserve">е десяти рабочих дней со дня подписания протокола рассмотрения заявок на участие в аукционе.</w:t>
      </w:r>
      <w:r>
        <w:rPr>
          <w:sz w:val="25"/>
          <w:szCs w:val="26"/>
        </w:rPr>
        <w:t xml:space="preserve"> </w:t>
      </w:r>
      <w:r/>
    </w:p>
    <w:p>
      <w:pPr>
        <w:pStyle w:val="867"/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Внесенный ИП Турмышевым А.А. задаток в размере </w:t>
      </w:r>
      <w:r>
        <w:rPr>
          <w:sz w:val="25"/>
          <w:szCs w:val="26"/>
          <w:lang w:eastAsia="ru-RU"/>
        </w:rPr>
        <w:t xml:space="preserve">417 </w:t>
      </w:r>
      <w:r>
        <w:rPr>
          <w:sz w:val="25"/>
          <w:szCs w:val="26"/>
        </w:rPr>
        <w:t xml:space="preserve">168,48</w:t>
      </w:r>
      <w:r>
        <w:rPr>
          <w:rFonts w:eastAsia="Times New Roman"/>
          <w:sz w:val="25"/>
          <w:szCs w:val="26"/>
          <w:lang w:eastAsia="ru-RU"/>
        </w:rPr>
        <w:t xml:space="preserve">руб</w:t>
      </w:r>
      <w:r>
        <w:rPr>
          <w:sz w:val="25"/>
          <w:szCs w:val="26"/>
        </w:rPr>
        <w:t xml:space="preserve">. зачесть в счет уплаты цены права на заключение соответствующего договора.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1.4. Уведомить </w:t>
      </w:r>
      <w:r>
        <w:rPr>
          <w:spacing w:val="-2"/>
          <w:sz w:val="25"/>
          <w:szCs w:val="26"/>
          <w:lang w:bidi="ru-RU"/>
        </w:rPr>
        <w:t xml:space="preserve">претендента</w:t>
      </w:r>
      <w:r>
        <w:rPr>
          <w:sz w:val="25"/>
          <w:szCs w:val="26"/>
        </w:rPr>
        <w:t xml:space="preserve"> о принятом комиссией решении.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2. По лоту № 2: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2.1. Допустить к участию в аукционе и признать участником аукциона претендента, физическое лицо - ИП Г К(Ф)Х Иванова Андрея Геннадьевича (ОГРНИП: 308312830300020</w:t>
      </w:r>
      <w:r>
        <w:rPr>
          <w:sz w:val="25"/>
          <w:szCs w:val="26"/>
        </w:rPr>
        <w:t xml:space="preserve">).</w:t>
      </w:r>
      <w:r/>
    </w:p>
    <w:p>
      <w:pPr>
        <w:pStyle w:val="693"/>
        <w:ind w:left="0"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2.2. 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/>
    </w:p>
    <w:p>
      <w:pPr>
        <w:pStyle w:val="867"/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2.3. </w:t>
      </w:r>
      <w:r>
        <w:rPr>
          <w:rFonts w:eastAsia="Times New Roman"/>
          <w:sz w:val="25"/>
          <w:szCs w:val="26"/>
          <w:lang w:eastAsia="ru-RU"/>
        </w:rPr>
        <w:t xml:space="preserve">Направить для подпи</w:t>
      </w:r>
      <w:r>
        <w:rPr>
          <w:rFonts w:eastAsia="Times New Roman"/>
          <w:sz w:val="25"/>
          <w:szCs w:val="26"/>
          <w:lang w:eastAsia="ru-RU"/>
        </w:rPr>
        <w:t xml:space="preserve">сания единственному подавшему заявку на участие в аукционе, </w:t>
      </w:r>
      <w:r>
        <w:rPr>
          <w:sz w:val="25"/>
          <w:szCs w:val="26"/>
        </w:rPr>
        <w:t xml:space="preserve">физическому лицу - ИП Г К(Ф)Х Иванову Андрею Геннадьевичу (ОГРНИП: 308312830300020) </w:t>
      </w:r>
      <w:r>
        <w:rPr>
          <w:rFonts w:eastAsia="Times New Roman"/>
          <w:sz w:val="25"/>
          <w:szCs w:val="26"/>
          <w:lang w:eastAsia="ru-RU"/>
        </w:rPr>
        <w:t xml:space="preserve">два экземпл</w:t>
      </w:r>
      <w:r>
        <w:rPr>
          <w:rFonts w:eastAsia="Times New Roman"/>
          <w:sz w:val="25"/>
          <w:szCs w:val="26"/>
          <w:lang w:eastAsia="ru-RU"/>
        </w:rPr>
        <w:t xml:space="preserve">яра подписанного проекта договора на размещение нестационарного торгового объекта (тип объекта – торговый павильон, площадь – 24 кв.м, ассортиментный перечень – продовольственные товары), местоположение: </w:t>
      </w:r>
      <w:r>
        <w:rPr>
          <w:sz w:val="25"/>
          <w:szCs w:val="26"/>
        </w:rPr>
        <w:t xml:space="preserve">Белгородская область, город Старый Оскол, микрорайон</w:t>
      </w:r>
      <w:r>
        <w:rPr>
          <w:sz w:val="25"/>
          <w:szCs w:val="26"/>
        </w:rPr>
        <w:t xml:space="preserve"> Жукова, в районе жилого дома № 37</w:t>
      </w:r>
      <w:r>
        <w:rPr>
          <w:rFonts w:eastAsia="Times New Roman"/>
          <w:sz w:val="25"/>
          <w:szCs w:val="26"/>
          <w:lang w:eastAsia="ru-RU"/>
        </w:rPr>
        <w:t xml:space="preserve">, на период размещения </w:t>
      </w:r>
      <w:r>
        <w:rPr>
          <w:sz w:val="25"/>
          <w:szCs w:val="26"/>
        </w:rPr>
        <w:t xml:space="preserve">до 31.12.2027 года</w:t>
      </w:r>
      <w:r>
        <w:rPr>
          <w:rFonts w:eastAsia="Times New Roman"/>
          <w:sz w:val="25"/>
          <w:szCs w:val="26"/>
          <w:lang w:eastAsia="ru-RU"/>
        </w:rPr>
        <w:t xml:space="preserve">, по начальной цене предмета аукциона, равной 377 633,03</w:t>
      </w:r>
      <w:r>
        <w:rPr>
          <w:sz w:val="25"/>
          <w:szCs w:val="26"/>
        </w:rPr>
        <w:t xml:space="preserve"> </w:t>
      </w:r>
      <w:r>
        <w:rPr>
          <w:rFonts w:eastAsia="Times New Roman"/>
          <w:sz w:val="25"/>
          <w:szCs w:val="26"/>
          <w:lang w:eastAsia="ru-RU"/>
        </w:rPr>
        <w:t xml:space="preserve">руб., в срок, составляющий не менее десяти рабочих дней со дня подписания протокола рассмотрения заявок на участие в аукционе.</w:t>
      </w:r>
      <w:r>
        <w:rPr>
          <w:sz w:val="25"/>
          <w:szCs w:val="26"/>
        </w:rPr>
        <w:t xml:space="preserve"> </w:t>
      </w:r>
      <w:r/>
    </w:p>
    <w:p>
      <w:pPr>
        <w:pStyle w:val="867"/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Внесенный ИП Г К(Ф)Х Ивановым А.Г. задаток в размере </w:t>
      </w:r>
      <w:r>
        <w:rPr>
          <w:rFonts w:eastAsia="Times New Roman"/>
          <w:sz w:val="25"/>
          <w:szCs w:val="26"/>
          <w:lang w:eastAsia="ru-RU"/>
        </w:rPr>
        <w:t xml:space="preserve">377 633,03</w:t>
      </w:r>
      <w:r>
        <w:rPr>
          <w:sz w:val="25"/>
          <w:szCs w:val="26"/>
        </w:rPr>
        <w:t xml:space="preserve"> </w:t>
      </w:r>
      <w:r>
        <w:rPr>
          <w:rFonts w:eastAsia="Times New Roman"/>
          <w:sz w:val="25"/>
          <w:szCs w:val="26"/>
          <w:lang w:eastAsia="ru-RU"/>
        </w:rPr>
        <w:t xml:space="preserve">руб</w:t>
      </w:r>
      <w:r>
        <w:rPr>
          <w:sz w:val="25"/>
          <w:szCs w:val="26"/>
        </w:rPr>
        <w:t xml:space="preserve">. зачесть в счет уплаты цены права на заключение соответствую</w:t>
      </w:r>
      <w:r>
        <w:rPr>
          <w:sz w:val="25"/>
          <w:szCs w:val="26"/>
        </w:rPr>
        <w:t xml:space="preserve">щего договора.</w:t>
      </w:r>
      <w:r/>
    </w:p>
    <w:p>
      <w:pPr>
        <w:ind w:firstLine="709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2.4. Уведомить </w:t>
      </w:r>
      <w:r>
        <w:rPr>
          <w:spacing w:val="-2"/>
          <w:sz w:val="25"/>
          <w:szCs w:val="26"/>
          <w:lang w:bidi="ru-RU"/>
        </w:rPr>
        <w:t xml:space="preserve">претендента</w:t>
      </w:r>
      <w:r>
        <w:rPr>
          <w:sz w:val="25"/>
          <w:szCs w:val="26"/>
        </w:rPr>
        <w:t xml:space="preserve"> о принятом комиссией решении.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3. По лоту № 3: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3.1. Допустить к участию в аукционе и признать участником аукциона претендента, физическое лицо - ИП Баринова Дениса Андреевича (ОГРНИП: 319312300006528</w:t>
      </w:r>
      <w:r>
        <w:rPr>
          <w:sz w:val="25"/>
          <w:szCs w:val="26"/>
        </w:rPr>
        <w:t xml:space="preserve">).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3.2. Допустить к участию в аукционе и признать участником аукциона претендента, юридическое лицо - – ООО «Эльбрус» (ОГРН: 1173123011995</w:t>
      </w:r>
      <w:r>
        <w:rPr>
          <w:sz w:val="25"/>
          <w:szCs w:val="26"/>
        </w:rPr>
        <w:t xml:space="preserve">).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3.2. Допустить к участию в аукционе и признать участником аукциона претендента, физическое лицо - ИП Кочергин</w:t>
      </w:r>
      <w:r>
        <w:rPr>
          <w:sz w:val="25"/>
          <w:szCs w:val="26"/>
        </w:rPr>
        <w:t xml:space="preserve">а</w:t>
      </w:r>
      <w:r>
        <w:rPr>
          <w:sz w:val="25"/>
          <w:szCs w:val="26"/>
        </w:rPr>
        <w:t xml:space="preserve"> Алексе</w:t>
      </w:r>
      <w:r>
        <w:rPr>
          <w:sz w:val="25"/>
          <w:szCs w:val="26"/>
        </w:rPr>
        <w:t xml:space="preserve">я</w:t>
      </w:r>
      <w:r>
        <w:rPr>
          <w:sz w:val="25"/>
          <w:szCs w:val="26"/>
        </w:rPr>
        <w:t xml:space="preserve"> Леонидович</w:t>
      </w:r>
      <w:r>
        <w:rPr>
          <w:sz w:val="25"/>
          <w:szCs w:val="26"/>
        </w:rPr>
        <w:t xml:space="preserve">а</w:t>
      </w:r>
      <w:r>
        <w:rPr>
          <w:sz w:val="25"/>
          <w:szCs w:val="26"/>
        </w:rPr>
        <w:t xml:space="preserve"> (ОГРНИП: 318312300041635</w:t>
      </w:r>
      <w:r>
        <w:rPr>
          <w:sz w:val="25"/>
          <w:szCs w:val="26"/>
        </w:rPr>
        <w:t xml:space="preserve">).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3.4. Допустить к участию в аукционе и признать участником аукциона претендента, физическое лицо - ИП Самородов</w:t>
      </w:r>
      <w:r>
        <w:rPr>
          <w:sz w:val="25"/>
          <w:szCs w:val="26"/>
        </w:rPr>
        <w:t xml:space="preserve">у</w:t>
      </w:r>
      <w:r>
        <w:rPr>
          <w:sz w:val="25"/>
          <w:szCs w:val="26"/>
        </w:rPr>
        <w:t xml:space="preserve"> Татьян</w:t>
      </w:r>
      <w:r>
        <w:rPr>
          <w:sz w:val="25"/>
          <w:szCs w:val="26"/>
        </w:rPr>
        <w:t xml:space="preserve">у</w:t>
      </w:r>
      <w:r>
        <w:rPr>
          <w:sz w:val="25"/>
          <w:szCs w:val="26"/>
        </w:rPr>
        <w:t xml:space="preserve"> Анатольевн</w:t>
      </w:r>
      <w:r>
        <w:rPr>
          <w:sz w:val="25"/>
          <w:szCs w:val="26"/>
        </w:rPr>
        <w:t xml:space="preserve">у</w:t>
      </w:r>
      <w:r>
        <w:rPr>
          <w:sz w:val="25"/>
          <w:szCs w:val="26"/>
        </w:rPr>
        <w:t xml:space="preserve"> (ОГРНИП: 312774627101181</w:t>
      </w:r>
      <w:r>
        <w:rPr>
          <w:sz w:val="25"/>
          <w:szCs w:val="26"/>
        </w:rPr>
        <w:t xml:space="preserve">).</w:t>
      </w:r>
      <w:r/>
    </w:p>
    <w:p>
      <w:pPr>
        <w:pStyle w:val="693"/>
        <w:ind w:left="0"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3.5. Уведомить претендентов о допуске и признании их участниками аукциона, который состоится 22.02.2023 года в 11-00 часов по адресу: Белгородская обл., г. Старый Оскол, </w:t>
      </w:r>
      <w:r>
        <w:rPr>
          <w:spacing w:val="-2"/>
          <w:sz w:val="25"/>
          <w:szCs w:val="26"/>
          <w:lang w:bidi="ru-RU"/>
        </w:rPr>
        <w:t xml:space="preserve">ул. Ленина, 82</w:t>
      </w:r>
      <w:r>
        <w:rPr>
          <w:sz w:val="25"/>
          <w:szCs w:val="26"/>
        </w:rPr>
        <w:t xml:space="preserve">, 2 этаж, каб. № 205.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4. По лоту № 4:</w:t>
      </w:r>
      <w:r/>
    </w:p>
    <w:p>
      <w:pPr>
        <w:ind w:firstLine="708"/>
        <w:jc w:val="both"/>
        <w:rPr>
          <w:sz w:val="25"/>
          <w:szCs w:val="26"/>
        </w:rPr>
      </w:pPr>
      <w:r>
        <w:rPr>
          <w:sz w:val="25"/>
          <w:szCs w:val="26"/>
        </w:rPr>
        <w:t xml:space="preserve">4.1. В связи с о</w:t>
      </w:r>
      <w:r>
        <w:rPr>
          <w:sz w:val="25"/>
          <w:szCs w:val="26"/>
        </w:rPr>
        <w:t xml:space="preserve">тсутствием поданных заявок на участие в аукционе, в соответствии со статьей 447 Гражданского кодекса Российской Федерации, признать аукцион по продаже права на заключение договора на размещение нестационарного торгового объекта, расположенного по адресу: Б</w:t>
      </w:r>
      <w:r>
        <w:rPr>
          <w:sz w:val="25"/>
          <w:szCs w:val="26"/>
        </w:rPr>
        <w:t xml:space="preserve">елгородская область, город Старый Оскол, улица Южная, в районе здания № 72 А «Почта»,</w:t>
      </w:r>
      <w:r>
        <w:rPr>
          <w:rFonts w:eastAsia="andale sans ui"/>
          <w:sz w:val="25"/>
          <w:szCs w:val="26"/>
        </w:rPr>
        <w:t xml:space="preserve"> несостоявшимся.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5"/>
          <w:szCs w:val="26"/>
        </w:rPr>
      </w:pPr>
      <w:r>
        <w:rPr>
          <w:sz w:val="25"/>
          <w:szCs w:val="26"/>
        </w:rPr>
      </w:r>
      <w:r/>
    </w:p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709" w:bottom="709" w:left="1418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fldSimple w:instr="PAGE \* MERGEFORMAT">
      <w:r>
        <w:t xml:space="preserve">1</w:t>
      </w:r>
    </w:fldSimple>
    <w:r/>
    <w:r/>
  </w:p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405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rPr>
      <w:lang w:eastAsia="zh-CN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Title Char"/>
    <w:basedOn w:val="665"/>
    <w:link w:val="695"/>
    <w:uiPriority w:val="10"/>
    <w:rPr>
      <w:sz w:val="48"/>
      <w:szCs w:val="48"/>
    </w:rPr>
  </w:style>
  <w:style w:type="character" w:styleId="669" w:customStyle="1">
    <w:name w:val="Subtitle Char"/>
    <w:basedOn w:val="665"/>
    <w:link w:val="697"/>
    <w:uiPriority w:val="11"/>
    <w:rPr>
      <w:sz w:val="24"/>
      <w:szCs w:val="24"/>
    </w:rPr>
  </w:style>
  <w:style w:type="character" w:styleId="670" w:customStyle="1">
    <w:name w:val="Quote Char"/>
    <w:link w:val="699"/>
    <w:uiPriority w:val="29"/>
    <w:rPr>
      <w:i/>
    </w:rPr>
  </w:style>
  <w:style w:type="character" w:styleId="671" w:customStyle="1">
    <w:name w:val="Intense Quote Char"/>
    <w:link w:val="701"/>
    <w:uiPriority w:val="30"/>
    <w:rPr>
      <w:i/>
    </w:rPr>
  </w:style>
  <w:style w:type="character" w:styleId="672" w:customStyle="1">
    <w:name w:val="Footnote Text Char"/>
    <w:link w:val="836"/>
    <w:uiPriority w:val="99"/>
    <w:rPr>
      <w:sz w:val="18"/>
    </w:rPr>
  </w:style>
  <w:style w:type="character" w:styleId="673" w:customStyle="1">
    <w:name w:val="Endnote Text Char"/>
    <w:link w:val="839"/>
    <w:uiPriority w:val="99"/>
    <w:rPr>
      <w:sz w:val="20"/>
    </w:rPr>
  </w:style>
  <w:style w:type="paragraph" w:styleId="674" w:customStyle="1">
    <w:name w:val="Heading 1"/>
    <w:basedOn w:val="664"/>
    <w:next w:val="664"/>
    <w:rPr>
      <w:rFonts w:ascii="Arial" w:hAnsi="Arial"/>
      <w:b/>
      <w:bCs/>
      <w:sz w:val="32"/>
      <w:szCs w:val="32"/>
    </w:rPr>
    <w:pPr>
      <w:keepNext/>
      <w:spacing w:after="60" w:before="240"/>
      <w:outlineLvl w:val="0"/>
    </w:pPr>
  </w:style>
  <w:style w:type="paragraph" w:styleId="675" w:customStyle="1">
    <w:name w:val="Heading 1"/>
    <w:link w:val="676"/>
    <w:qFormat/>
    <w:uiPriority w:val="9"/>
    <w:rPr>
      <w:rFonts w:ascii="Arial" w:hAnsi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6" w:customStyle="1">
    <w:name w:val="Heading 1 Char"/>
    <w:link w:val="675"/>
    <w:uiPriority w:val="9"/>
    <w:rPr>
      <w:rFonts w:ascii="Arial" w:hAnsi="Arial" w:eastAsia="Arial"/>
      <w:sz w:val="40"/>
      <w:szCs w:val="40"/>
      <w:lang w:bidi="ar-SA"/>
    </w:rPr>
  </w:style>
  <w:style w:type="paragraph" w:styleId="677" w:customStyle="1">
    <w:name w:val="Heading 2"/>
    <w:link w:val="678"/>
    <w:qFormat/>
    <w:uiPriority w:val="9"/>
    <w:unhideWhenUsed/>
    <w:rPr>
      <w:rFonts w:ascii="Arial" w:hAnsi="Arial" w:eastAsia="Arial"/>
      <w:sz w:val="34"/>
    </w:rPr>
    <w:pPr>
      <w:keepLines/>
      <w:keepNext/>
      <w:spacing w:after="200" w:before="360"/>
      <w:outlineLvl w:val="1"/>
    </w:pPr>
  </w:style>
  <w:style w:type="character" w:styleId="678" w:customStyle="1">
    <w:name w:val="Heading 2 Char"/>
    <w:link w:val="677"/>
    <w:uiPriority w:val="9"/>
    <w:rPr>
      <w:rFonts w:ascii="Arial" w:hAnsi="Arial" w:eastAsia="Arial"/>
      <w:sz w:val="34"/>
      <w:lang w:bidi="ar-SA"/>
    </w:rPr>
  </w:style>
  <w:style w:type="paragraph" w:styleId="679" w:customStyle="1">
    <w:name w:val="Heading 3"/>
    <w:link w:val="680"/>
    <w:qFormat/>
    <w:uiPriority w:val="9"/>
    <w:unhideWhenUsed/>
    <w:rPr>
      <w:rFonts w:ascii="Arial" w:hAnsi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80" w:customStyle="1">
    <w:name w:val="Heading 3 Char"/>
    <w:link w:val="679"/>
    <w:uiPriority w:val="9"/>
    <w:rPr>
      <w:rFonts w:ascii="Arial" w:hAnsi="Arial" w:eastAsia="Arial"/>
      <w:sz w:val="30"/>
      <w:szCs w:val="30"/>
      <w:lang w:bidi="ar-SA"/>
    </w:rPr>
  </w:style>
  <w:style w:type="paragraph" w:styleId="681" w:customStyle="1">
    <w:name w:val="Heading 4"/>
    <w:link w:val="682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2" w:customStyle="1">
    <w:name w:val="Heading 4 Char"/>
    <w:link w:val="681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83" w:customStyle="1">
    <w:name w:val="Heading 5"/>
    <w:link w:val="684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4" w:customStyle="1">
    <w:name w:val="Heading 5 Char"/>
    <w:link w:val="683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85" w:customStyle="1">
    <w:name w:val="Heading 6"/>
    <w:link w:val="686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6" w:customStyle="1">
    <w:name w:val="Heading 6 Char"/>
    <w:link w:val="685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87" w:customStyle="1">
    <w:name w:val="Heading 7"/>
    <w:link w:val="688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8" w:customStyle="1">
    <w:name w:val="Heading 7 Char"/>
    <w:link w:val="687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89" w:customStyle="1">
    <w:name w:val="Heading 8"/>
    <w:link w:val="690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90" w:customStyle="1">
    <w:name w:val="Heading 8 Char"/>
    <w:link w:val="689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91" w:customStyle="1">
    <w:name w:val="Heading 9"/>
    <w:link w:val="692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2" w:customStyle="1">
    <w:name w:val="Heading 9 Char"/>
    <w:link w:val="691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93">
    <w:name w:val="List Paragraph"/>
    <w:basedOn w:val="664"/>
    <w:pPr>
      <w:contextualSpacing w:val="true"/>
      <w:ind w:left="720"/>
    </w:pPr>
  </w:style>
  <w:style w:type="paragraph" w:styleId="694">
    <w:name w:val="No Spacing"/>
    <w:qFormat/>
    <w:uiPriority w:val="1"/>
    <w:rPr>
      <w:lang w:eastAsia="zh-CN"/>
    </w:rPr>
  </w:style>
  <w:style w:type="paragraph" w:styleId="695">
    <w:name w:val="Title"/>
    <w:link w:val="69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6" w:customStyle="1">
    <w:name w:val="Название Знак"/>
    <w:link w:val="695"/>
    <w:uiPriority w:val="10"/>
    <w:rPr>
      <w:sz w:val="48"/>
      <w:szCs w:val="48"/>
      <w:lang w:bidi="ar-SA"/>
    </w:rPr>
  </w:style>
  <w:style w:type="paragraph" w:styleId="697">
    <w:name w:val="Subtitle"/>
    <w:link w:val="698"/>
    <w:qFormat/>
    <w:uiPriority w:val="11"/>
    <w:rPr>
      <w:sz w:val="24"/>
      <w:szCs w:val="24"/>
    </w:rPr>
    <w:pPr>
      <w:spacing w:after="200" w:before="200"/>
    </w:pPr>
  </w:style>
  <w:style w:type="character" w:styleId="698" w:customStyle="1">
    <w:name w:val="Подзаголовок Знак"/>
    <w:link w:val="697"/>
    <w:uiPriority w:val="11"/>
    <w:rPr>
      <w:sz w:val="24"/>
      <w:szCs w:val="24"/>
      <w:lang w:bidi="ar-SA"/>
    </w:rPr>
  </w:style>
  <w:style w:type="paragraph" w:styleId="699">
    <w:name w:val="Quote"/>
    <w:link w:val="700"/>
    <w:qFormat/>
    <w:uiPriority w:val="29"/>
    <w:rPr>
      <w:i/>
      <w:lang w:eastAsia="zh-CN"/>
    </w:rPr>
    <w:pPr>
      <w:ind w:left="720" w:right="720"/>
    </w:pPr>
  </w:style>
  <w:style w:type="character" w:styleId="700" w:customStyle="1">
    <w:name w:val="Цитата 2 Знак"/>
    <w:link w:val="699"/>
    <w:uiPriority w:val="29"/>
    <w:rPr>
      <w:i/>
      <w:lang w:val="ru-RU" w:bidi="ar-SA" w:eastAsia="zh-CN"/>
    </w:rPr>
  </w:style>
  <w:style w:type="paragraph" w:styleId="701">
    <w:name w:val="Intense Quote"/>
    <w:link w:val="702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2" w:customStyle="1">
    <w:name w:val="Выделенная цитата Знак"/>
    <w:link w:val="701"/>
    <w:uiPriority w:val="30"/>
    <w:rPr>
      <w:i/>
      <w:shd w:val="clear" w:fill="F2F2F2" w:color="auto"/>
      <w:lang w:val="ru-RU" w:bidi="ar-SA" w:eastAsia="zh-CN"/>
    </w:rPr>
  </w:style>
  <w:style w:type="paragraph" w:styleId="703" w:customStyle="1">
    <w:name w:val="Header"/>
    <w:link w:val="704"/>
    <w:uiPriority w:val="99"/>
    <w:unhideWhenUsed/>
    <w:rPr>
      <w:lang w:eastAsia="zh-CN"/>
    </w:rPr>
    <w:pPr>
      <w:tabs>
        <w:tab w:val="center" w:pos="7143" w:leader="none"/>
        <w:tab w:val="right" w:pos="14287" w:leader="none"/>
      </w:tabs>
    </w:pPr>
  </w:style>
  <w:style w:type="character" w:styleId="704" w:customStyle="1">
    <w:name w:val="Header Char"/>
    <w:link w:val="703"/>
    <w:uiPriority w:val="99"/>
    <w:rPr>
      <w:lang w:val="ru-RU" w:bidi="ar-SA" w:eastAsia="zh-CN"/>
    </w:rPr>
  </w:style>
  <w:style w:type="paragraph" w:styleId="705" w:customStyle="1">
    <w:name w:val="Footer"/>
    <w:link w:val="708"/>
    <w:uiPriority w:val="99"/>
    <w:unhideWhenUsed/>
    <w:rPr>
      <w:lang w:eastAsia="zh-CN"/>
    </w:rPr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 w:customStyle="1">
    <w:name w:val="Caption"/>
    <w:qFormat/>
    <w:uiPriority w:val="35"/>
    <w:semiHidden/>
    <w:unhideWhenUsed/>
    <w:rPr>
      <w:b/>
      <w:bCs/>
      <w:color w:val="4F81BD"/>
      <w:sz w:val="18"/>
      <w:szCs w:val="18"/>
      <w:lang w:eastAsia="zh-CN"/>
    </w:rPr>
    <w:pPr>
      <w:spacing w:lineRule="auto" w:line="276"/>
    </w:pPr>
  </w:style>
  <w:style w:type="character" w:styleId="708" w:customStyle="1">
    <w:name w:val="Caption Char"/>
    <w:link w:val="705"/>
    <w:uiPriority w:val="99"/>
    <w:rPr>
      <w:lang w:val="ru-RU" w:bidi="ar-SA" w:eastAsia="zh-CN"/>
    </w:rPr>
  </w:style>
  <w:style w:type="table" w:styleId="709">
    <w:name w:val="Table Grid"/>
    <w:basedOn w:val="666"/>
    <w:pPr>
      <w:widowControl w:val="off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basedOn w:val="665"/>
    <w:rPr>
      <w:color w:val="0000FF"/>
      <w:u w:val="single"/>
    </w:rPr>
  </w:style>
  <w:style w:type="paragraph" w:styleId="836">
    <w:name w:val="footnote text"/>
    <w:link w:val="837"/>
    <w:uiPriority w:val="99"/>
    <w:semiHidden/>
    <w:unhideWhenUsed/>
    <w:rPr>
      <w:sz w:val="18"/>
    </w:rPr>
    <w:pPr>
      <w:spacing w:after="40"/>
    </w:pPr>
  </w:style>
  <w:style w:type="character" w:styleId="837" w:customStyle="1">
    <w:name w:val="Текст сноски Знак"/>
    <w:link w:val="836"/>
    <w:uiPriority w:val="99"/>
    <w:semiHidden/>
    <w:rPr>
      <w:sz w:val="18"/>
      <w:lang w:bidi="ar-SA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link w:val="840"/>
    <w:uiPriority w:val="99"/>
    <w:semiHidden/>
    <w:unhideWhenUsed/>
    <w:rPr>
      <w:lang w:eastAsia="zh-CN"/>
    </w:rPr>
  </w:style>
  <w:style w:type="character" w:styleId="840" w:customStyle="1">
    <w:name w:val="Текст концевой сноски Знак"/>
    <w:link w:val="839"/>
    <w:uiPriority w:val="99"/>
    <w:semiHidden/>
    <w:rPr>
      <w:lang w:val="ru-RU" w:bidi="ar-SA" w:eastAsia="zh-CN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uiPriority w:val="39"/>
    <w:unhideWhenUsed/>
    <w:rPr>
      <w:lang w:eastAsia="zh-CN"/>
    </w:rPr>
    <w:pPr>
      <w:spacing w:after="57"/>
    </w:pPr>
  </w:style>
  <w:style w:type="paragraph" w:styleId="843">
    <w:name w:val="toc 2"/>
    <w:uiPriority w:val="39"/>
    <w:unhideWhenUsed/>
    <w:rPr>
      <w:lang w:eastAsia="zh-CN"/>
    </w:rPr>
    <w:pPr>
      <w:ind w:left="283"/>
      <w:spacing w:after="57"/>
    </w:pPr>
  </w:style>
  <w:style w:type="paragraph" w:styleId="844">
    <w:name w:val="toc 3"/>
    <w:uiPriority w:val="39"/>
    <w:unhideWhenUsed/>
    <w:rPr>
      <w:lang w:eastAsia="zh-CN"/>
    </w:rPr>
    <w:pPr>
      <w:ind w:left="567"/>
      <w:spacing w:after="57"/>
    </w:pPr>
  </w:style>
  <w:style w:type="paragraph" w:styleId="845">
    <w:name w:val="toc 4"/>
    <w:uiPriority w:val="39"/>
    <w:unhideWhenUsed/>
    <w:rPr>
      <w:lang w:eastAsia="zh-CN"/>
    </w:rPr>
    <w:pPr>
      <w:ind w:left="850"/>
      <w:spacing w:after="57"/>
    </w:pPr>
  </w:style>
  <w:style w:type="paragraph" w:styleId="846">
    <w:name w:val="toc 5"/>
    <w:uiPriority w:val="39"/>
    <w:unhideWhenUsed/>
    <w:rPr>
      <w:lang w:eastAsia="zh-CN"/>
    </w:rPr>
    <w:pPr>
      <w:ind w:left="1134"/>
      <w:spacing w:after="57"/>
    </w:pPr>
  </w:style>
  <w:style w:type="paragraph" w:styleId="847">
    <w:name w:val="toc 6"/>
    <w:uiPriority w:val="39"/>
    <w:unhideWhenUsed/>
    <w:rPr>
      <w:lang w:eastAsia="zh-CN"/>
    </w:rPr>
    <w:pPr>
      <w:ind w:left="1417"/>
      <w:spacing w:after="57"/>
    </w:pPr>
  </w:style>
  <w:style w:type="paragraph" w:styleId="848">
    <w:name w:val="toc 7"/>
    <w:uiPriority w:val="39"/>
    <w:unhideWhenUsed/>
    <w:rPr>
      <w:lang w:eastAsia="zh-CN"/>
    </w:rPr>
    <w:pPr>
      <w:ind w:left="1701"/>
      <w:spacing w:after="57"/>
    </w:pPr>
  </w:style>
  <w:style w:type="paragraph" w:styleId="849">
    <w:name w:val="toc 8"/>
    <w:uiPriority w:val="39"/>
    <w:unhideWhenUsed/>
    <w:rPr>
      <w:lang w:eastAsia="zh-CN"/>
    </w:rPr>
    <w:pPr>
      <w:ind w:left="1984"/>
      <w:spacing w:after="57"/>
    </w:pPr>
  </w:style>
  <w:style w:type="paragraph" w:styleId="850">
    <w:name w:val="toc 9"/>
    <w:uiPriority w:val="39"/>
    <w:unhideWhenUsed/>
    <w:rPr>
      <w:lang w:eastAsia="zh-CN"/>
    </w:rPr>
    <w:pPr>
      <w:ind w:left="2268"/>
      <w:spacing w:after="57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uiPriority w:val="99"/>
    <w:unhideWhenUsed/>
    <w:rPr>
      <w:lang w:eastAsia="zh-CN"/>
    </w:rPr>
  </w:style>
  <w:style w:type="paragraph" w:styleId="853">
    <w:name w:val="Body Text 2"/>
    <w:basedOn w:val="664"/>
    <w:rPr>
      <w:sz w:val="26"/>
    </w:rPr>
    <w:pPr>
      <w:jc w:val="both"/>
      <w:widowControl w:val="off"/>
    </w:pPr>
  </w:style>
  <w:style w:type="paragraph" w:styleId="854">
    <w:name w:val="Body Text Indent"/>
    <w:basedOn w:val="664"/>
    <w:rPr>
      <w:sz w:val="24"/>
    </w:rPr>
    <w:pPr>
      <w:ind w:left="480"/>
      <w:jc w:val="both"/>
      <w:widowControl w:val="off"/>
    </w:pPr>
  </w:style>
  <w:style w:type="paragraph" w:styleId="855" w:customStyle="1">
    <w:name w:val="Знак Знак Знак Знак Знак Знак"/>
    <w:basedOn w:val="664"/>
    <w:next w:val="674"/>
    <w:rPr>
      <w:rFonts w:ascii="Verdana" w:hAnsi="Verdana"/>
      <w:lang w:val="en-US" w:eastAsia="en-US"/>
    </w:rPr>
    <w:pPr>
      <w:jc w:val="both"/>
      <w:spacing w:lineRule="exact" w:line="240" w:after="160"/>
    </w:pPr>
  </w:style>
  <w:style w:type="paragraph" w:styleId="856">
    <w:name w:val="Body Text"/>
    <w:basedOn w:val="664"/>
    <w:link w:val="857"/>
    <w:pPr>
      <w:spacing w:after="120"/>
    </w:pPr>
  </w:style>
  <w:style w:type="character" w:styleId="857" w:customStyle="1">
    <w:name w:val="Основной текст Знак"/>
    <w:basedOn w:val="665"/>
    <w:link w:val="856"/>
  </w:style>
  <w:style w:type="paragraph" w:styleId="858">
    <w:name w:val="Balloon Text"/>
    <w:basedOn w:val="664"/>
    <w:link w:val="859"/>
    <w:rPr>
      <w:rFonts w:ascii="Tahoma" w:hAnsi="Tahoma"/>
      <w:sz w:val="16"/>
      <w:szCs w:val="16"/>
    </w:rPr>
  </w:style>
  <w:style w:type="character" w:styleId="859" w:customStyle="1">
    <w:name w:val="Текст выноски Знак"/>
    <w:basedOn w:val="665"/>
    <w:link w:val="858"/>
    <w:rPr>
      <w:rFonts w:ascii="Tahoma" w:hAnsi="Tahoma"/>
      <w:sz w:val="16"/>
      <w:szCs w:val="16"/>
    </w:rPr>
  </w:style>
  <w:style w:type="paragraph" w:styleId="860" w:customStyle="1">
    <w:name w:val="Содержимое таблицы"/>
    <w:basedOn w:val="664"/>
    <w:rPr>
      <w:lang w:eastAsia="ar-SA"/>
    </w:rPr>
    <w:pPr>
      <w:suppressLineNumbers/>
    </w:pPr>
  </w:style>
  <w:style w:type="paragraph" w:styleId="861" w:customStyle="1">
    <w:name w:val="ConsPlusNormal"/>
    <w:rPr>
      <w:rFonts w:ascii="Arial" w:hAnsi="Arial"/>
      <w:lang w:eastAsia="ar-SA"/>
    </w:rPr>
    <w:pPr>
      <w:ind w:firstLine="720"/>
    </w:pPr>
  </w:style>
  <w:style w:type="paragraph" w:styleId="862" w:customStyle="1">
    <w:name w:val="Header"/>
    <w:basedOn w:val="664"/>
    <w:link w:val="863"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665"/>
    <w:link w:val="862"/>
  </w:style>
  <w:style w:type="paragraph" w:styleId="864" w:customStyle="1">
    <w:name w:val="Footer"/>
    <w:basedOn w:val="664"/>
    <w:link w:val="865"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665"/>
    <w:link w:val="864"/>
  </w:style>
  <w:style w:type="character" w:styleId="866" w:customStyle="1">
    <w:name w:val="copy_target"/>
    <w:basedOn w:val="665"/>
  </w:style>
  <w:style w:type="paragraph" w:styleId="867" w:customStyle="1">
    <w:name w:val="Default"/>
    <w:rPr>
      <w:rFonts w:eastAsia="Calibri"/>
      <w:color w:val="000000"/>
      <w:sz w:val="24"/>
      <w:szCs w:val="24"/>
      <w:lang w:eastAsia="en-US"/>
    </w:rPr>
  </w:style>
  <w:style w:type="paragraph" w:styleId="868" w:customStyle="1">
    <w:name w:val="ConsNormal"/>
    <w:rPr>
      <w:rFonts w:ascii="Arial" w:hAnsi="Arial" w:eastAsia="Arial"/>
      <w:lang w:eastAsia="ar-SA"/>
    </w:rPr>
    <w:pPr>
      <w:ind w:firstLine="720"/>
    </w:pPr>
  </w:style>
  <w:style w:type="character" w:styleId="869">
    <w:name w:val="Emphasis"/>
    <w:qFormat/>
    <w:uiPriority w:val="20"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2023-02-21T15:34:00Z</dcterms:created>
  <dcterms:modified xsi:type="dcterms:W3CDTF">2023-02-27T08:27:43Z</dcterms:modified>
</cp:coreProperties>
</file>